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3D" w:rsidRPr="00B335CD" w:rsidRDefault="00505E3D" w:rsidP="00B335CD">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2"/>
      </w:tblGrid>
      <w:tr w:rsidR="00505E3D" w:rsidRPr="00B335CD" w:rsidTr="00C13CC7">
        <w:trPr>
          <w:trHeight w:val="70"/>
        </w:trPr>
        <w:tc>
          <w:tcPr>
            <w:tcW w:w="1526" w:type="dxa"/>
            <w:tcBorders>
              <w:top w:val="single" w:sz="4" w:space="0" w:color="auto"/>
              <w:left w:val="single" w:sz="4" w:space="0" w:color="auto"/>
              <w:bottom w:val="single" w:sz="4" w:space="0" w:color="auto"/>
              <w:right w:val="single" w:sz="4" w:space="0" w:color="auto"/>
            </w:tcBorders>
            <w:hideMark/>
          </w:tcPr>
          <w:p w:rsidR="00505E3D" w:rsidRPr="00B335CD" w:rsidRDefault="00505E3D" w:rsidP="00B335CD">
            <w:pPr>
              <w:spacing w:after="0"/>
              <w:rPr>
                <w:rFonts w:ascii="Times New Roman" w:hAnsi="Times New Roman"/>
              </w:rPr>
            </w:pPr>
            <w:r w:rsidRPr="00B335CD">
              <w:rPr>
                <w:rFonts w:ascii="Times New Roman" w:hAnsi="Times New Roman"/>
              </w:rPr>
              <w:t>ФИО:</w:t>
            </w:r>
          </w:p>
        </w:tc>
        <w:tc>
          <w:tcPr>
            <w:tcW w:w="4252" w:type="dxa"/>
            <w:tcBorders>
              <w:top w:val="single" w:sz="4" w:space="0" w:color="auto"/>
              <w:left w:val="single" w:sz="4" w:space="0" w:color="auto"/>
              <w:bottom w:val="single" w:sz="4" w:space="0" w:color="auto"/>
              <w:right w:val="single" w:sz="4" w:space="0" w:color="auto"/>
            </w:tcBorders>
          </w:tcPr>
          <w:p w:rsidR="00505E3D" w:rsidRPr="00B335CD" w:rsidRDefault="00505E3D" w:rsidP="00B335CD">
            <w:pPr>
              <w:spacing w:after="0"/>
              <w:rPr>
                <w:rFonts w:ascii="Times New Roman" w:hAnsi="Times New Roman"/>
                <w:lang w:val="en-US"/>
              </w:rPr>
            </w:pPr>
          </w:p>
        </w:tc>
      </w:tr>
      <w:tr w:rsidR="00505E3D" w:rsidRPr="00B335CD" w:rsidTr="00C13CC7">
        <w:trPr>
          <w:trHeight w:val="70"/>
        </w:trPr>
        <w:tc>
          <w:tcPr>
            <w:tcW w:w="1526" w:type="dxa"/>
            <w:tcBorders>
              <w:top w:val="single" w:sz="4" w:space="0" w:color="auto"/>
              <w:left w:val="single" w:sz="4" w:space="0" w:color="auto"/>
              <w:bottom w:val="single" w:sz="4" w:space="0" w:color="auto"/>
              <w:right w:val="single" w:sz="4" w:space="0" w:color="auto"/>
            </w:tcBorders>
            <w:hideMark/>
          </w:tcPr>
          <w:p w:rsidR="00505E3D" w:rsidRPr="00B335CD" w:rsidRDefault="00505E3D" w:rsidP="00B335CD">
            <w:pPr>
              <w:spacing w:after="0"/>
              <w:rPr>
                <w:rFonts w:ascii="Times New Roman" w:hAnsi="Times New Roman"/>
              </w:rPr>
            </w:pPr>
            <w:r w:rsidRPr="00B335CD">
              <w:rPr>
                <w:rFonts w:ascii="Times New Roman" w:hAnsi="Times New Roman"/>
                <w:lang w:val="en-US"/>
              </w:rPr>
              <w:t>E</w:t>
            </w:r>
            <w:r w:rsidRPr="00B335CD">
              <w:rPr>
                <w:rFonts w:ascii="Times New Roman" w:hAnsi="Times New Roman"/>
              </w:rPr>
              <w:t>-</w:t>
            </w:r>
            <w:r w:rsidRPr="00B335CD">
              <w:rPr>
                <w:rFonts w:ascii="Times New Roman" w:hAnsi="Times New Roman"/>
                <w:lang w:val="en-US"/>
              </w:rPr>
              <w:t>mail</w:t>
            </w:r>
            <w:r w:rsidRPr="00B335CD">
              <w:rPr>
                <w:rFonts w:ascii="Times New Roman" w:hAnsi="Times New Roman"/>
              </w:rPr>
              <w:t>:</w:t>
            </w:r>
          </w:p>
        </w:tc>
        <w:tc>
          <w:tcPr>
            <w:tcW w:w="4252" w:type="dxa"/>
            <w:tcBorders>
              <w:top w:val="single" w:sz="4" w:space="0" w:color="auto"/>
              <w:left w:val="single" w:sz="4" w:space="0" w:color="auto"/>
              <w:bottom w:val="single" w:sz="4" w:space="0" w:color="auto"/>
              <w:right w:val="single" w:sz="4" w:space="0" w:color="auto"/>
            </w:tcBorders>
          </w:tcPr>
          <w:p w:rsidR="00505E3D" w:rsidRPr="00B335CD" w:rsidRDefault="00505E3D" w:rsidP="00B335CD">
            <w:pPr>
              <w:spacing w:after="0"/>
              <w:rPr>
                <w:rFonts w:ascii="Times New Roman" w:hAnsi="Times New Roman"/>
                <w:lang w:val="en-US"/>
              </w:rPr>
            </w:pPr>
          </w:p>
        </w:tc>
      </w:tr>
      <w:tr w:rsidR="00505E3D" w:rsidRPr="00B335CD" w:rsidTr="00C13CC7">
        <w:tc>
          <w:tcPr>
            <w:tcW w:w="1526" w:type="dxa"/>
            <w:tcBorders>
              <w:top w:val="single" w:sz="4" w:space="0" w:color="auto"/>
              <w:left w:val="single" w:sz="4" w:space="0" w:color="auto"/>
              <w:bottom w:val="single" w:sz="4" w:space="0" w:color="auto"/>
              <w:right w:val="single" w:sz="4" w:space="0" w:color="auto"/>
            </w:tcBorders>
            <w:hideMark/>
          </w:tcPr>
          <w:p w:rsidR="00505E3D" w:rsidRPr="00B335CD" w:rsidRDefault="00505E3D" w:rsidP="00B335CD">
            <w:pPr>
              <w:spacing w:after="0"/>
              <w:rPr>
                <w:rFonts w:ascii="Times New Roman" w:hAnsi="Times New Roman"/>
              </w:rPr>
            </w:pPr>
            <w:r w:rsidRPr="00B335CD">
              <w:rPr>
                <w:rFonts w:ascii="Times New Roman" w:hAnsi="Times New Roman"/>
              </w:rPr>
              <w:t>Тел.:</w:t>
            </w:r>
          </w:p>
        </w:tc>
        <w:tc>
          <w:tcPr>
            <w:tcW w:w="4252" w:type="dxa"/>
            <w:tcBorders>
              <w:top w:val="single" w:sz="4" w:space="0" w:color="auto"/>
              <w:left w:val="single" w:sz="4" w:space="0" w:color="auto"/>
              <w:bottom w:val="single" w:sz="4" w:space="0" w:color="auto"/>
              <w:right w:val="single" w:sz="4" w:space="0" w:color="auto"/>
            </w:tcBorders>
          </w:tcPr>
          <w:p w:rsidR="00505E3D" w:rsidRPr="00B335CD" w:rsidRDefault="00505E3D" w:rsidP="00B335CD">
            <w:pPr>
              <w:spacing w:after="0"/>
              <w:rPr>
                <w:rFonts w:ascii="Times New Roman" w:hAnsi="Times New Roman"/>
                <w:lang w:val="en-US"/>
              </w:rPr>
            </w:pPr>
          </w:p>
        </w:tc>
      </w:tr>
    </w:tbl>
    <w:p w:rsidR="00505E3D" w:rsidRPr="00B335CD" w:rsidRDefault="00505E3D" w:rsidP="00B335CD">
      <w:pPr>
        <w:rPr>
          <w:rFonts w:ascii="Times New Roman" w:hAnsi="Times New Roman"/>
        </w:rPr>
      </w:pPr>
    </w:p>
    <w:p w:rsidR="00505E3D" w:rsidRPr="00B335CD" w:rsidRDefault="00505E3D" w:rsidP="00B335CD">
      <w:pPr>
        <w:jc w:val="both"/>
        <w:rPr>
          <w:rFonts w:ascii="Times New Roman" w:hAnsi="Times New Roman"/>
          <w:b/>
        </w:rPr>
      </w:pPr>
      <w:r w:rsidRPr="00B335CD">
        <w:rPr>
          <w:rFonts w:ascii="Times New Roman" w:hAnsi="Times New Roman"/>
          <w:b/>
        </w:rPr>
        <w:t>Данное задание является тестовым и используется только для оценки Ваших навыков перевода и уровня владения языком. Выполненные тесты не используются в коммерческих целях, не рецензируютс</w:t>
      </w:r>
      <w:bookmarkStart w:id="0" w:name="_GoBack"/>
      <w:bookmarkEnd w:id="0"/>
      <w:r w:rsidRPr="00B335CD">
        <w:rPr>
          <w:rFonts w:ascii="Times New Roman" w:hAnsi="Times New Roman"/>
          <w:b/>
        </w:rPr>
        <w:t>я и не оплачиваются. Исправленные тесты или образцы правильно выполненных работ не предоставляются. Компания сообщает только о том, справились Вы с тестом или нет. Результаты тестирования не обсуждаются и не подлежат пересмотру.</w:t>
      </w:r>
    </w:p>
    <w:p w:rsidR="00505E3D" w:rsidRPr="00B335CD" w:rsidRDefault="00505E3D" w:rsidP="00B335CD">
      <w:pPr>
        <w:jc w:val="both"/>
        <w:rPr>
          <w:rFonts w:ascii="Times New Roman" w:hAnsi="Times New Roman"/>
          <w:b/>
        </w:rPr>
      </w:pPr>
      <w:r w:rsidRPr="00B335CD">
        <w:rPr>
          <w:rFonts w:ascii="Times New Roman" w:hAnsi="Times New Roman"/>
          <w:b/>
        </w:rPr>
        <w:t>Советы выполняющим тест:</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не спешите, важно выполнить тест не быстро, а качественно;</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сначала прочитайте весь текст, чтобы понять, о чем речь;</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если текст для Вас слишком сложен, лучше откажитесь от его перевода;</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следите за тем, чтобы перевод был максимально точным и адекватным;</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проверяйте значения слов в словарях и справочниках;</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после выполнения тестового перевода проверьте его на наличие опечаток и мелких ошибок;</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убедитесь, что все термины переведены единообразно, а стиль соответствует жанру текста;</w:t>
      </w:r>
    </w:p>
    <w:p w:rsidR="00505E3D" w:rsidRPr="00B335CD" w:rsidRDefault="00505E3D" w:rsidP="00B335CD">
      <w:pPr>
        <w:pStyle w:val="a6"/>
        <w:numPr>
          <w:ilvl w:val="0"/>
          <w:numId w:val="1"/>
        </w:numPr>
        <w:jc w:val="both"/>
        <w:rPr>
          <w:rFonts w:ascii="Times New Roman" w:hAnsi="Times New Roman"/>
          <w:b/>
        </w:rPr>
      </w:pPr>
      <w:r w:rsidRPr="00B335CD">
        <w:rPr>
          <w:rFonts w:ascii="Times New Roman" w:hAnsi="Times New Roman"/>
          <w:b/>
        </w:rPr>
        <w:t>не прибегайте к машинному переводу!</w:t>
      </w:r>
    </w:p>
    <w:p w:rsidR="00505E3D" w:rsidRPr="00B335CD" w:rsidRDefault="00505E3D" w:rsidP="00B335CD">
      <w:pPr>
        <w:spacing w:after="0"/>
        <w:rPr>
          <w:rFonts w:ascii="Times New Roman" w:hAnsi="Times New Roman"/>
        </w:rPr>
      </w:pPr>
      <w:r w:rsidRPr="00B335CD">
        <w:rPr>
          <w:rFonts w:ascii="Times New Roman" w:hAnsi="Times New Roman"/>
          <w:b/>
          <w: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611"/>
      </w:tblGrid>
      <w:tr w:rsidR="00505E3D" w:rsidRPr="00B335CD" w:rsidTr="00C13CC7">
        <w:tc>
          <w:tcPr>
            <w:tcW w:w="4785" w:type="dxa"/>
            <w:shd w:val="clear" w:color="auto" w:fill="BFBFBF"/>
          </w:tcPr>
          <w:p w:rsidR="00505E3D" w:rsidRPr="00B335CD" w:rsidRDefault="00505E3D" w:rsidP="00B335CD">
            <w:pPr>
              <w:spacing w:after="240"/>
              <w:jc w:val="center"/>
              <w:rPr>
                <w:rFonts w:ascii="Times New Roman" w:eastAsia="Times New Roman" w:hAnsi="Times New Roman"/>
                <w:b/>
              </w:rPr>
            </w:pPr>
            <w:r w:rsidRPr="00B335CD">
              <w:rPr>
                <w:rFonts w:ascii="Times New Roman" w:eastAsia="Times New Roman" w:hAnsi="Times New Roman"/>
                <w:b/>
              </w:rPr>
              <w:lastRenderedPageBreak/>
              <w:t>Оригинал</w:t>
            </w:r>
          </w:p>
        </w:tc>
        <w:tc>
          <w:tcPr>
            <w:tcW w:w="4786" w:type="dxa"/>
            <w:shd w:val="clear" w:color="auto" w:fill="BFBFBF"/>
          </w:tcPr>
          <w:p w:rsidR="00505E3D" w:rsidRPr="00B335CD" w:rsidRDefault="00505E3D" w:rsidP="00B335CD">
            <w:pPr>
              <w:spacing w:after="240"/>
              <w:jc w:val="center"/>
              <w:rPr>
                <w:rFonts w:ascii="Times New Roman" w:hAnsi="Times New Roman"/>
                <w:b/>
              </w:rPr>
            </w:pPr>
            <w:r w:rsidRPr="00B335CD">
              <w:rPr>
                <w:rFonts w:ascii="Times New Roman" w:hAnsi="Times New Roman"/>
                <w:b/>
              </w:rPr>
              <w:t>Перевод</w:t>
            </w:r>
          </w:p>
        </w:tc>
      </w:tr>
      <w:tr w:rsidR="00505E3D" w:rsidRPr="00B335CD" w:rsidTr="00C13CC7">
        <w:tc>
          <w:tcPr>
            <w:tcW w:w="4785" w:type="dxa"/>
          </w:tcPr>
          <w:p w:rsidR="00505E3D" w:rsidRPr="00B335CD" w:rsidRDefault="00505E3D" w:rsidP="00B335CD">
            <w:pPr>
              <w:spacing w:after="0"/>
              <w:jc w:val="both"/>
              <w:rPr>
                <w:rFonts w:ascii="Times New Roman" w:hAnsi="Times New Roman"/>
                <w:lang w:val="de-DE"/>
              </w:rPr>
            </w:pPr>
            <w:r w:rsidRPr="00B335CD">
              <w:rPr>
                <w:rFonts w:ascii="Times New Roman" w:hAnsi="Times New Roman"/>
                <w:lang w:val="de-DE"/>
              </w:rPr>
              <w:t xml:space="preserve">Ein Arzneimittelhersteller (Inhaber einer Herstellerlaubnis oder auch Antragsteller) muss die Standards der Guten Herstellungspraxis einhalten. Gemäß der Guten Vertriebspraxis müssen Arzneimittel aus der legalen Lieferkette bezogen und einheitlich gelagert, transportiert und unter angemessenen Bedingungen behandelt werden, wie in der Zulassung bzw. </w:t>
            </w:r>
            <w:proofErr w:type="gramStart"/>
            <w:r w:rsidRPr="00B335CD">
              <w:rPr>
                <w:rFonts w:ascii="Times New Roman" w:hAnsi="Times New Roman"/>
                <w:lang w:val="de-DE"/>
              </w:rPr>
              <w:t>Produktspezifikation  vorgeschrieben</w:t>
            </w:r>
            <w:proofErr w:type="gramEnd"/>
            <w:r w:rsidRPr="00B335CD">
              <w:rPr>
                <w:rFonts w:ascii="Times New Roman" w:hAnsi="Times New Roman"/>
                <w:lang w:val="de-DE"/>
              </w:rPr>
              <w:t>.</w:t>
            </w:r>
          </w:p>
          <w:p w:rsidR="00505E3D" w:rsidRPr="00B335CD" w:rsidRDefault="00505E3D" w:rsidP="00B335CD">
            <w:pPr>
              <w:spacing w:after="0"/>
              <w:jc w:val="center"/>
              <w:rPr>
                <w:rFonts w:ascii="Times New Roman" w:hAnsi="Times New Roman"/>
                <w:b/>
                <w:lang w:val="de-DE"/>
              </w:rPr>
            </w:pPr>
            <w:r w:rsidRPr="00B335CD">
              <w:rPr>
                <w:rFonts w:ascii="Times New Roman" w:hAnsi="Times New Roman"/>
                <w:b/>
                <w:lang w:val="de-DE"/>
              </w:rPr>
              <w:t>PROGRAMM</w:t>
            </w:r>
          </w:p>
          <w:p w:rsidR="00505E3D" w:rsidRPr="00B335CD" w:rsidRDefault="00505E3D" w:rsidP="00B335CD">
            <w:pPr>
              <w:spacing w:after="0"/>
              <w:jc w:val="center"/>
              <w:rPr>
                <w:rFonts w:ascii="Times New Roman" w:hAnsi="Times New Roman"/>
                <w:b/>
                <w:lang w:val="de-DE"/>
              </w:rPr>
            </w:pPr>
            <w:r w:rsidRPr="00B335CD">
              <w:rPr>
                <w:rFonts w:ascii="Times New Roman" w:hAnsi="Times New Roman"/>
                <w:b/>
                <w:lang w:val="de-DE"/>
              </w:rPr>
              <w:t>der pharmazeutischen Inspektion beim Hersteller von Arzneimitteln</w:t>
            </w:r>
          </w:p>
          <w:p w:rsidR="00505E3D" w:rsidRPr="00B335CD" w:rsidRDefault="00505E3D" w:rsidP="00B335CD">
            <w:pPr>
              <w:spacing w:after="0"/>
              <w:jc w:val="center"/>
              <w:rPr>
                <w:rFonts w:ascii="Times New Roman" w:hAnsi="Times New Roman"/>
                <w:b/>
                <w:lang w:val="de-DE"/>
              </w:rPr>
            </w:pPr>
          </w:p>
          <w:p w:rsidR="00505E3D" w:rsidRPr="00B335CD" w:rsidRDefault="00505E3D" w:rsidP="00B335CD">
            <w:pPr>
              <w:spacing w:after="0"/>
              <w:jc w:val="both"/>
              <w:rPr>
                <w:rFonts w:ascii="Times New Roman" w:hAnsi="Times New Roman"/>
                <w:b/>
                <w:lang w:val="de-DE"/>
              </w:rPr>
            </w:pPr>
            <w:r w:rsidRPr="00B335CD">
              <w:rPr>
                <w:rFonts w:ascii="Times New Roman" w:hAnsi="Times New Roman"/>
                <w:b/>
                <w:lang w:val="de-DE"/>
              </w:rPr>
              <w:t>1. Grundlage der GMP-Inspektion:</w:t>
            </w:r>
          </w:p>
          <w:p w:rsidR="00505E3D" w:rsidRPr="00B335CD" w:rsidRDefault="00505E3D" w:rsidP="00B335CD">
            <w:pPr>
              <w:spacing w:after="0"/>
              <w:jc w:val="both"/>
              <w:rPr>
                <w:rFonts w:ascii="Times New Roman" w:hAnsi="Times New Roman"/>
                <w:lang w:val="de-DE"/>
              </w:rPr>
            </w:pPr>
            <w:r w:rsidRPr="00B335CD">
              <w:rPr>
                <w:rFonts w:ascii="Times New Roman" w:hAnsi="Times New Roman"/>
                <w:lang w:val="de-DE"/>
              </w:rPr>
              <w:t xml:space="preserve">- Antrag </w:t>
            </w:r>
            <w:r w:rsidRPr="00B335CD">
              <w:rPr>
                <w:rFonts w:ascii="Times New Roman" w:hAnsi="Times New Roman"/>
                <w:lang w:val="en-US"/>
              </w:rPr>
              <w:t>der Firma _______</w:t>
            </w:r>
            <w:r w:rsidRPr="00B335CD">
              <w:rPr>
                <w:rFonts w:ascii="Times New Roman" w:hAnsi="Times New Roman"/>
                <w:lang w:val="de-DE"/>
              </w:rPr>
              <w:t xml:space="preserve"> vom ______ Nr. ____ auf die GMP-Inspektion (pharmazeutische Inspektion) beim Hersteller von Arzneimitteln;</w:t>
            </w:r>
          </w:p>
          <w:p w:rsidR="00505E3D" w:rsidRPr="00B335CD" w:rsidRDefault="00505E3D" w:rsidP="00B335CD">
            <w:pPr>
              <w:spacing w:after="0"/>
              <w:jc w:val="both"/>
              <w:rPr>
                <w:rFonts w:ascii="Times New Roman" w:hAnsi="Times New Roman"/>
                <w:lang w:val="de-DE"/>
              </w:rPr>
            </w:pPr>
            <w:r w:rsidRPr="00B335CD">
              <w:rPr>
                <w:rFonts w:ascii="Times New Roman" w:hAnsi="Times New Roman"/>
                <w:lang w:val="de-DE"/>
              </w:rPr>
              <w:t>- Punkt 3 der Regeln der pharmazeutischen Inspektionen, die durch den Beschluss des Rats der Eurasischen Wirtschaftskommission vom 3. November 2016 Nr. 83 genehmigt sind</w:t>
            </w:r>
          </w:p>
          <w:p w:rsidR="00505E3D" w:rsidRPr="00B335CD" w:rsidRDefault="00505E3D" w:rsidP="00B335CD">
            <w:pPr>
              <w:spacing w:after="0"/>
              <w:jc w:val="both"/>
              <w:rPr>
                <w:rFonts w:ascii="Times New Roman" w:hAnsi="Times New Roman"/>
                <w:b/>
                <w:lang w:val="de-DE"/>
              </w:rPr>
            </w:pPr>
            <w:r w:rsidRPr="00B335CD">
              <w:rPr>
                <w:rFonts w:ascii="Times New Roman" w:hAnsi="Times New Roman"/>
                <w:b/>
                <w:lang w:val="de-DE"/>
              </w:rPr>
              <w:t>2. Inspektionsziele:</w:t>
            </w:r>
          </w:p>
          <w:p w:rsidR="00505E3D" w:rsidRPr="00B335CD" w:rsidRDefault="00505E3D" w:rsidP="00B335CD">
            <w:pPr>
              <w:spacing w:after="0"/>
              <w:jc w:val="both"/>
              <w:rPr>
                <w:rFonts w:ascii="Times New Roman" w:hAnsi="Times New Roman"/>
                <w:lang w:val="de-DE"/>
              </w:rPr>
            </w:pPr>
            <w:r w:rsidRPr="00B335CD">
              <w:rPr>
                <w:rFonts w:ascii="Times New Roman" w:hAnsi="Times New Roman"/>
                <w:lang w:val="de-DE"/>
              </w:rPr>
              <w:t>Erhalt einer Beurteilung über die Übereinstimmung (Nichtübereinstimmung) des industriellen Herstellers von nicht sterilen Arzneimitteln in Form von weichen Darreichungsformen für die äußerliche und (oder) lokale Anwendung (Cremen, Salben) mit den GMP-Regeln der Eurasischen Wirtschaftsunion (die durch den Beschluss des Rats der Eurasischen Wirtschaftskommission vom 03.11.2016 Nr. 77 genehmigt sind).</w:t>
            </w:r>
          </w:p>
          <w:p w:rsidR="00505E3D" w:rsidRPr="00B335CD" w:rsidRDefault="00505E3D" w:rsidP="00B335CD">
            <w:pPr>
              <w:spacing w:after="0"/>
              <w:jc w:val="both"/>
              <w:rPr>
                <w:rFonts w:ascii="Times New Roman" w:hAnsi="Times New Roman"/>
                <w:b/>
                <w:lang w:val="de-DE"/>
              </w:rPr>
            </w:pPr>
            <w:r w:rsidRPr="00B335CD">
              <w:rPr>
                <w:rFonts w:ascii="Times New Roman" w:hAnsi="Times New Roman"/>
                <w:b/>
                <w:lang w:val="de-DE"/>
              </w:rPr>
              <w:t>3. Die zu inspizierenden Bereiche:</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Qualitätsleitung</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System von Korrektur- und Vorbeugungsmaßnahmen</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Qualitätsrisikomanagementsystem</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Behandlung von Abweichungen und Nichtübereinstimmungen</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Projekt und Qualifikation der Räume, Ausrüstungen und Gebäudetechnik</w:t>
            </w:r>
            <w:r w:rsidRPr="00B335CD">
              <w:rPr>
                <w:rFonts w:ascii="Times New Roman" w:hAnsi="Times New Roman"/>
                <w:lang w:val="en-US"/>
              </w:rPr>
              <w:t>,</w:t>
            </w:r>
            <w:r w:rsidRPr="00B335CD">
              <w:rPr>
                <w:rFonts w:ascii="Times New Roman" w:hAnsi="Times New Roman"/>
                <w:lang w:val="de-DE"/>
              </w:rPr>
              <w:t xml:space="preserve"> Monitoring, Reinigung und Wartung</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Vorbeugung der Kreuzkontamination</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lastRenderedPageBreak/>
              <w:t>-</w:t>
            </w:r>
            <w:r w:rsidRPr="00B335CD">
              <w:rPr>
                <w:rFonts w:ascii="Times New Roman" w:hAnsi="Times New Roman"/>
                <w:lang w:val="en-US"/>
              </w:rPr>
              <w:tab/>
            </w:r>
            <w:r w:rsidRPr="00B335CD">
              <w:rPr>
                <w:rFonts w:ascii="Times New Roman" w:hAnsi="Times New Roman"/>
                <w:lang w:val="de-DE"/>
              </w:rPr>
              <w:t>Validation der Reinigungsprozesse und -verfahren</w:t>
            </w:r>
          </w:p>
          <w:p w:rsidR="00505E3D" w:rsidRPr="00B335CD" w:rsidRDefault="00505E3D" w:rsidP="00B335CD">
            <w:pPr>
              <w:tabs>
                <w:tab w:val="left" w:pos="275"/>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Ausgangsstoffe und Verpackungsmaterialien</w:t>
            </w:r>
          </w:p>
          <w:p w:rsidR="00505E3D" w:rsidRPr="00B335CD" w:rsidRDefault="00505E3D" w:rsidP="00B335CD">
            <w:pPr>
              <w:spacing w:after="0"/>
              <w:jc w:val="both"/>
              <w:rPr>
                <w:rFonts w:ascii="Times New Roman" w:hAnsi="Times New Roman"/>
                <w:b/>
                <w:lang w:val="de-DE"/>
              </w:rPr>
            </w:pPr>
            <w:r w:rsidRPr="00B335CD">
              <w:rPr>
                <w:rFonts w:ascii="Times New Roman" w:hAnsi="Times New Roman"/>
                <w:b/>
                <w:lang w:val="de-DE"/>
              </w:rPr>
              <w:t>4. Etappe der Inspektion:</w:t>
            </w:r>
          </w:p>
          <w:p w:rsidR="00505E3D" w:rsidRPr="00B335CD" w:rsidRDefault="00505E3D" w:rsidP="00B335CD">
            <w:pPr>
              <w:tabs>
                <w:tab w:val="left" w:pos="288"/>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Treffen mit Schlüsselpersonal des Herstellers</w:t>
            </w:r>
          </w:p>
          <w:p w:rsidR="00505E3D" w:rsidRPr="00B335CD" w:rsidRDefault="00505E3D" w:rsidP="00B335CD">
            <w:pPr>
              <w:tabs>
                <w:tab w:val="left" w:pos="288"/>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Erörterung von Änderungen seit der letzten Inspektion</w:t>
            </w:r>
          </w:p>
          <w:p w:rsidR="00505E3D" w:rsidRPr="00B335CD" w:rsidRDefault="00505E3D" w:rsidP="00B335CD">
            <w:pPr>
              <w:tabs>
                <w:tab w:val="left" w:pos="288"/>
              </w:tabs>
              <w:spacing w:after="0"/>
              <w:jc w:val="both"/>
              <w:rPr>
                <w:rFonts w:ascii="Times New Roman" w:hAnsi="Times New Roman"/>
                <w:lang w:val="de-DE"/>
              </w:rPr>
            </w:pPr>
            <w:r w:rsidRPr="00B335CD">
              <w:rPr>
                <w:rFonts w:ascii="Times New Roman" w:hAnsi="Times New Roman"/>
                <w:lang w:val="de-DE"/>
              </w:rPr>
              <w:t>-</w:t>
            </w:r>
            <w:r w:rsidRPr="00B335CD">
              <w:rPr>
                <w:rFonts w:ascii="Times New Roman" w:hAnsi="Times New Roman"/>
                <w:lang w:val="en-US"/>
              </w:rPr>
              <w:tab/>
            </w:r>
            <w:r w:rsidRPr="00B335CD">
              <w:rPr>
                <w:rFonts w:ascii="Times New Roman" w:hAnsi="Times New Roman"/>
                <w:lang w:val="de-DE"/>
              </w:rPr>
              <w:t>Einsichtnahme in die Dokumentation und Aufzeichnungen über die Organisation und das Funktionieren des pharmazeutischen Qualitätssystems (PQS):</w:t>
            </w:r>
          </w:p>
          <w:p w:rsidR="00505E3D" w:rsidRPr="00B335CD" w:rsidRDefault="00505E3D" w:rsidP="00B335CD">
            <w:pPr>
              <w:tabs>
                <w:tab w:val="left" w:pos="288"/>
              </w:tabs>
              <w:spacing w:after="0"/>
              <w:jc w:val="both"/>
              <w:rPr>
                <w:rFonts w:ascii="Times New Roman" w:hAnsi="Times New Roman"/>
                <w:lang w:val="de-DE"/>
              </w:rPr>
            </w:pPr>
            <w:r w:rsidRPr="00B335CD">
              <w:rPr>
                <w:rFonts w:ascii="Times New Roman" w:hAnsi="Times New Roman"/>
                <w:lang w:val="de-DE"/>
              </w:rPr>
              <w:t>a)</w:t>
            </w:r>
            <w:r w:rsidRPr="00B335CD">
              <w:rPr>
                <w:rFonts w:ascii="Times New Roman" w:hAnsi="Times New Roman"/>
                <w:lang w:val="en-US"/>
              </w:rPr>
              <w:tab/>
            </w:r>
            <w:r w:rsidRPr="00B335CD">
              <w:rPr>
                <w:rFonts w:ascii="Times New Roman" w:hAnsi="Times New Roman"/>
                <w:lang w:val="de-DE"/>
              </w:rPr>
              <w:t>Qualitätshandbuch/Qualitätsrichtlinie;</w:t>
            </w:r>
          </w:p>
          <w:p w:rsidR="00505E3D" w:rsidRPr="00B335CD" w:rsidRDefault="00505E3D" w:rsidP="00B335CD">
            <w:pPr>
              <w:tabs>
                <w:tab w:val="left" w:pos="288"/>
              </w:tabs>
              <w:spacing w:after="0"/>
              <w:jc w:val="both"/>
              <w:rPr>
                <w:rFonts w:ascii="Times New Roman" w:hAnsi="Times New Roman"/>
                <w:lang w:val="de-DE"/>
              </w:rPr>
            </w:pPr>
            <w:r w:rsidRPr="00B335CD">
              <w:rPr>
                <w:rFonts w:ascii="Times New Roman" w:hAnsi="Times New Roman"/>
                <w:lang w:val="de-DE"/>
              </w:rPr>
              <w:t>b)</w:t>
            </w:r>
            <w:r w:rsidRPr="00B335CD">
              <w:rPr>
                <w:rFonts w:ascii="Times New Roman" w:hAnsi="Times New Roman"/>
                <w:lang w:val="en-US"/>
              </w:rPr>
              <w:tab/>
            </w:r>
            <w:r w:rsidRPr="00B335CD">
              <w:rPr>
                <w:rFonts w:ascii="Times New Roman" w:hAnsi="Times New Roman"/>
                <w:lang w:val="de-DE"/>
              </w:rPr>
              <w:t>Bericht über das PQS-Funktionieren;</w:t>
            </w:r>
          </w:p>
          <w:p w:rsidR="00505E3D" w:rsidRPr="00B335CD" w:rsidRDefault="00505E3D" w:rsidP="00B335CD">
            <w:pPr>
              <w:tabs>
                <w:tab w:val="left" w:pos="313"/>
              </w:tabs>
              <w:spacing w:after="0"/>
              <w:jc w:val="both"/>
              <w:rPr>
                <w:rFonts w:ascii="Times New Roman" w:hAnsi="Times New Roman"/>
                <w:lang w:val="de-DE"/>
              </w:rPr>
            </w:pPr>
            <w:r w:rsidRPr="00B335CD">
              <w:rPr>
                <w:rFonts w:ascii="Times New Roman" w:hAnsi="Times New Roman"/>
                <w:lang w:val="de-DE"/>
              </w:rPr>
              <w:t>c)</w:t>
            </w:r>
            <w:r w:rsidRPr="00B335CD">
              <w:rPr>
                <w:rFonts w:ascii="Times New Roman" w:hAnsi="Times New Roman"/>
                <w:lang w:val="en-US"/>
              </w:rPr>
              <w:tab/>
            </w:r>
            <w:r w:rsidRPr="00B335CD">
              <w:rPr>
                <w:rFonts w:ascii="Times New Roman" w:hAnsi="Times New Roman"/>
                <w:lang w:val="de-DE"/>
              </w:rPr>
              <w:t>System von Korrektur- und Vorbeugungsmaßnahmen;</w:t>
            </w:r>
          </w:p>
          <w:p w:rsidR="00505E3D" w:rsidRPr="00B335CD" w:rsidRDefault="00505E3D" w:rsidP="00B335CD">
            <w:pPr>
              <w:tabs>
                <w:tab w:val="left" w:pos="313"/>
              </w:tabs>
              <w:spacing w:after="0"/>
              <w:jc w:val="both"/>
              <w:rPr>
                <w:rFonts w:ascii="Times New Roman" w:hAnsi="Times New Roman"/>
                <w:lang w:val="de-DE"/>
              </w:rPr>
            </w:pPr>
            <w:r w:rsidRPr="00B335CD">
              <w:rPr>
                <w:rFonts w:ascii="Times New Roman" w:hAnsi="Times New Roman"/>
                <w:lang w:val="de-DE"/>
              </w:rPr>
              <w:t>d)</w:t>
            </w:r>
            <w:r w:rsidRPr="00B335CD">
              <w:rPr>
                <w:rFonts w:ascii="Times New Roman" w:hAnsi="Times New Roman"/>
                <w:lang w:val="en-US"/>
              </w:rPr>
              <w:tab/>
            </w:r>
            <w:r w:rsidRPr="00B335CD">
              <w:rPr>
                <w:rFonts w:ascii="Times New Roman" w:hAnsi="Times New Roman"/>
                <w:lang w:val="de-DE"/>
              </w:rPr>
              <w:t>Qualitätsrisikomanagement;</w:t>
            </w:r>
          </w:p>
          <w:p w:rsidR="00505E3D" w:rsidRPr="00B335CD" w:rsidRDefault="00505E3D" w:rsidP="00B335CD">
            <w:pPr>
              <w:tabs>
                <w:tab w:val="left" w:pos="313"/>
              </w:tabs>
              <w:spacing w:after="0"/>
              <w:jc w:val="both"/>
              <w:rPr>
                <w:rFonts w:ascii="Times New Roman" w:hAnsi="Times New Roman"/>
                <w:lang w:val="de-DE"/>
              </w:rPr>
            </w:pPr>
            <w:r w:rsidRPr="00B335CD">
              <w:rPr>
                <w:rFonts w:ascii="Times New Roman" w:hAnsi="Times New Roman"/>
                <w:lang w:val="de-DE"/>
              </w:rPr>
              <w:t>e)</w:t>
            </w:r>
            <w:r w:rsidRPr="00B335CD">
              <w:rPr>
                <w:rFonts w:ascii="Times New Roman" w:hAnsi="Times New Roman"/>
                <w:lang w:val="en-US"/>
              </w:rPr>
              <w:tab/>
            </w:r>
            <w:r w:rsidRPr="00B335CD">
              <w:rPr>
                <w:rFonts w:ascii="Times New Roman" w:hAnsi="Times New Roman"/>
                <w:lang w:val="de-DE"/>
              </w:rPr>
              <w:t>Überprüfungen der Produktqualität;</w:t>
            </w:r>
          </w:p>
          <w:p w:rsidR="00505E3D" w:rsidRPr="00B335CD" w:rsidRDefault="00505E3D" w:rsidP="00B335CD">
            <w:pPr>
              <w:tabs>
                <w:tab w:val="left" w:pos="313"/>
              </w:tabs>
              <w:spacing w:after="0"/>
              <w:jc w:val="both"/>
              <w:rPr>
                <w:rFonts w:ascii="Times New Roman" w:hAnsi="Times New Roman"/>
                <w:lang w:val="de-DE"/>
              </w:rPr>
            </w:pPr>
            <w:r w:rsidRPr="00B335CD">
              <w:rPr>
                <w:rFonts w:ascii="Times New Roman" w:hAnsi="Times New Roman"/>
                <w:lang w:val="de-DE"/>
              </w:rPr>
              <w:t>f)</w:t>
            </w:r>
            <w:r w:rsidRPr="00B335CD">
              <w:rPr>
                <w:rFonts w:ascii="Times New Roman" w:hAnsi="Times New Roman"/>
              </w:rPr>
              <w:tab/>
            </w:r>
            <w:r w:rsidRPr="00B335CD">
              <w:rPr>
                <w:rFonts w:ascii="Times New Roman" w:hAnsi="Times New Roman"/>
                <w:lang w:val="de-DE"/>
              </w:rPr>
              <w:t>Änderungsmanagement.</w:t>
            </w:r>
          </w:p>
        </w:tc>
        <w:tc>
          <w:tcPr>
            <w:tcW w:w="4786" w:type="dxa"/>
          </w:tcPr>
          <w:p w:rsidR="00505E3D" w:rsidRPr="00B335CD" w:rsidRDefault="00505E3D" w:rsidP="00B335CD">
            <w:pPr>
              <w:spacing w:after="0"/>
              <w:jc w:val="both"/>
              <w:rPr>
                <w:rFonts w:ascii="Times New Roman" w:hAnsi="Times New Roman"/>
                <w:lang w:val="de-DE"/>
              </w:rPr>
            </w:pPr>
          </w:p>
        </w:tc>
      </w:tr>
    </w:tbl>
    <w:p w:rsidR="00505E3D" w:rsidRPr="00B335CD" w:rsidRDefault="00505E3D" w:rsidP="00B335CD">
      <w:pPr>
        <w:spacing w:after="0"/>
        <w:rPr>
          <w:rFonts w:ascii="Times New Roman" w:hAnsi="Times New Roman"/>
          <w:lang w:val="de-DE"/>
        </w:rPr>
      </w:pPr>
      <w:r w:rsidRPr="00B335CD">
        <w:rPr>
          <w:rFonts w:ascii="Times New Roman" w:hAnsi="Times New Roman"/>
          <w:lang w:val="de-D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0"/>
        <w:gridCol w:w="4645"/>
      </w:tblGrid>
      <w:tr w:rsidR="00505E3D" w:rsidRPr="00B335CD" w:rsidTr="00C13CC7">
        <w:tc>
          <w:tcPr>
            <w:tcW w:w="4785" w:type="dxa"/>
            <w:shd w:val="clear" w:color="auto" w:fill="BFBFBF"/>
          </w:tcPr>
          <w:p w:rsidR="00505E3D" w:rsidRPr="00B335CD" w:rsidRDefault="00505E3D" w:rsidP="00B335CD">
            <w:pPr>
              <w:spacing w:after="240"/>
              <w:jc w:val="center"/>
              <w:rPr>
                <w:rFonts w:ascii="Times New Roman" w:eastAsia="Times New Roman" w:hAnsi="Times New Roman"/>
                <w:b/>
              </w:rPr>
            </w:pPr>
            <w:r w:rsidRPr="00B335CD">
              <w:rPr>
                <w:rFonts w:ascii="Times New Roman" w:eastAsia="Times New Roman" w:hAnsi="Times New Roman"/>
                <w:b/>
              </w:rPr>
              <w:lastRenderedPageBreak/>
              <w:t>Оригинал</w:t>
            </w:r>
          </w:p>
        </w:tc>
        <w:tc>
          <w:tcPr>
            <w:tcW w:w="4786" w:type="dxa"/>
            <w:shd w:val="clear" w:color="auto" w:fill="BFBFBF"/>
          </w:tcPr>
          <w:p w:rsidR="00505E3D" w:rsidRPr="00B335CD" w:rsidRDefault="00505E3D" w:rsidP="00B335CD">
            <w:pPr>
              <w:spacing w:after="240"/>
              <w:jc w:val="center"/>
              <w:rPr>
                <w:rFonts w:ascii="Times New Roman" w:hAnsi="Times New Roman"/>
                <w:b/>
              </w:rPr>
            </w:pPr>
            <w:r w:rsidRPr="00B335CD">
              <w:rPr>
                <w:rFonts w:ascii="Times New Roman" w:hAnsi="Times New Roman"/>
                <w:b/>
              </w:rPr>
              <w:t>Перевод</w:t>
            </w:r>
          </w:p>
        </w:tc>
      </w:tr>
      <w:tr w:rsidR="00505E3D" w:rsidRPr="00B335CD" w:rsidTr="00C13CC7">
        <w:tc>
          <w:tcPr>
            <w:tcW w:w="4785" w:type="dxa"/>
          </w:tcPr>
          <w:p w:rsidR="00505E3D" w:rsidRPr="00B335CD" w:rsidRDefault="00505E3D" w:rsidP="00B335CD">
            <w:pPr>
              <w:pStyle w:val="a6"/>
              <w:spacing w:after="0"/>
              <w:ind w:left="0"/>
              <w:jc w:val="center"/>
              <w:rPr>
                <w:rFonts w:ascii="Times New Roman" w:hAnsi="Times New Roman"/>
                <w:b/>
              </w:rPr>
            </w:pPr>
            <w:r w:rsidRPr="00B335CD">
              <w:rPr>
                <w:rFonts w:ascii="Times New Roman" w:hAnsi="Times New Roman"/>
                <w:b/>
              </w:rPr>
              <w:t>КРАТКАЯ ХАРАКТЕРИСТИКА ЛЕКАРСТВЕННОГО СРЕДСТВА</w:t>
            </w:r>
          </w:p>
          <w:p w:rsidR="00505E3D" w:rsidRPr="00B335CD" w:rsidRDefault="00505E3D" w:rsidP="00B335CD">
            <w:pPr>
              <w:pStyle w:val="a6"/>
              <w:spacing w:after="0"/>
              <w:ind w:left="0"/>
              <w:jc w:val="both"/>
              <w:rPr>
                <w:rFonts w:ascii="Times New Roman" w:hAnsi="Times New Roman"/>
              </w:rPr>
            </w:pP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Название лекарственного средства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ХХХ, капсулы 0,25 мкг</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Качественный и количественный состав</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Каждая капсула содержит 0,25 мкг кальцитриола.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Вспомогательные вещества см. в разделе 6.1.</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Лекарственная форма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Мягкие капсулы.</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Показания к применению</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ХХХ показан для коррекции нарушений обмена кальция и фосфатов у пациентов с почечной остеодистрофией.</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Способ применения и дозы</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Дозу лекарственного средства ХХХ следует подбирать индивидуально с учетом биологической реакции, чтобы не допустить развития гиперкальциемии.</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Противопоказания</w:t>
            </w:r>
          </w:p>
          <w:p w:rsidR="00505E3D" w:rsidRPr="00B335CD" w:rsidRDefault="00505E3D" w:rsidP="00B335CD">
            <w:pPr>
              <w:tabs>
                <w:tab w:val="left" w:pos="-1800"/>
                <w:tab w:val="left" w:pos="-1080"/>
                <w:tab w:val="left" w:pos="-360"/>
                <w:tab w:val="left" w:pos="468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after="0"/>
              <w:jc w:val="both"/>
              <w:rPr>
                <w:rFonts w:ascii="Times New Roman" w:hAnsi="Times New Roman"/>
                <w:lang w:eastAsia="ja-JP"/>
              </w:rPr>
            </w:pPr>
            <w:r w:rsidRPr="00B335CD">
              <w:rPr>
                <w:rFonts w:ascii="Times New Roman" w:hAnsi="Times New Roman"/>
              </w:rPr>
              <w:t>Лекарственное средство ХХХ противопоказано при:</w:t>
            </w:r>
          </w:p>
          <w:p w:rsidR="00505E3D" w:rsidRPr="00B335CD" w:rsidRDefault="00505E3D" w:rsidP="00B335CD">
            <w:pPr>
              <w:tabs>
                <w:tab w:val="left" w:pos="-1800"/>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after="0"/>
              <w:jc w:val="both"/>
              <w:rPr>
                <w:rFonts w:ascii="Times New Roman" w:hAnsi="Times New Roman"/>
              </w:rPr>
            </w:pPr>
            <w:r w:rsidRPr="00B335CD">
              <w:rPr>
                <w:rFonts w:ascii="Times New Roman" w:hAnsi="Times New Roman"/>
              </w:rPr>
              <w:t>наличии любых заболеваний, сопровождающихся гиперкальциемией;</w:t>
            </w:r>
          </w:p>
          <w:p w:rsidR="00505E3D" w:rsidRPr="00B335CD" w:rsidRDefault="00505E3D" w:rsidP="00B335CD">
            <w:pPr>
              <w:tabs>
                <w:tab w:val="left" w:pos="-1800"/>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after="0"/>
              <w:jc w:val="both"/>
              <w:rPr>
                <w:rFonts w:ascii="Times New Roman" w:hAnsi="Times New Roman"/>
              </w:rPr>
            </w:pPr>
            <w:r w:rsidRPr="00B335CD">
              <w:rPr>
                <w:rFonts w:ascii="Times New Roman" w:hAnsi="Times New Roman"/>
              </w:rPr>
              <w:t>наличии признаков метастатического кальциноза;</w:t>
            </w:r>
          </w:p>
          <w:p w:rsidR="00505E3D" w:rsidRPr="00B335CD" w:rsidRDefault="00505E3D" w:rsidP="00B335CD">
            <w:pPr>
              <w:tabs>
                <w:tab w:val="left" w:pos="-1800"/>
                <w:tab w:val="left" w:pos="-1080"/>
                <w:tab w:val="left" w:pos="-360"/>
                <w:tab w:val="left" w:pos="993"/>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after="0"/>
              <w:jc w:val="both"/>
              <w:rPr>
                <w:rFonts w:ascii="Times New Roman" w:hAnsi="Times New Roman"/>
              </w:rPr>
            </w:pPr>
            <w:r w:rsidRPr="00B335CD">
              <w:rPr>
                <w:rFonts w:ascii="Times New Roman" w:hAnsi="Times New Roman"/>
              </w:rPr>
              <w:t>диагностированной гиперчувствительности к кальцитриолу (или другим лекарственным средствам этого класса) и любому из вспомогательных веществ, входящих в состав лекарственного средства;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наличии признаков интоксикации витамином D.</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Фертильность, беременность и грудное вскармливание</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Безопасность применения лекарственного средства ХХХ во время беременности не установлена.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 xml:space="preserve">При пероральном введении витамина D беременным самкам кроликов в дозах, близких к летальным, у плодов отмечалось развитие </w:t>
            </w:r>
            <w:r w:rsidRPr="00B335CD">
              <w:rPr>
                <w:rFonts w:ascii="Times New Roman" w:hAnsi="Times New Roman"/>
              </w:rPr>
              <w:lastRenderedPageBreak/>
              <w:t>надклапанного аортального стеноза. Лекарственное средство ХХХ может применяться во время беременности только в том случае, если потенциальная польза превышает потенциальный риск для плода.</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b/>
              </w:rPr>
              <w:t>Фармакокинетические свойства</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i/>
              </w:rPr>
              <w:t>Всасывание</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У здоровых субъектов максимальные концентрации лекарственного средства ХХХ в крови после приема внутрь в однократной дозе 0,25–1 мкг достигались в течение 2–6 часов.</w:t>
            </w:r>
          </w:p>
          <w:p w:rsidR="00505E3D" w:rsidRPr="00B335CD" w:rsidRDefault="00505E3D" w:rsidP="00B335CD">
            <w:pPr>
              <w:pStyle w:val="3"/>
              <w:numPr>
                <w:ilvl w:val="0"/>
                <w:numId w:val="0"/>
              </w:numPr>
              <w:spacing w:before="0" w:after="0" w:line="276" w:lineRule="auto"/>
              <w:rPr>
                <w:rFonts w:ascii="Times New Roman" w:hAnsi="Times New Roman"/>
                <w:b w:val="0"/>
                <w:i/>
                <w:sz w:val="22"/>
                <w:szCs w:val="22"/>
                <w:lang w:val="ru-RU"/>
              </w:rPr>
            </w:pPr>
            <w:r w:rsidRPr="00B335CD">
              <w:rPr>
                <w:rFonts w:ascii="Times New Roman" w:hAnsi="Times New Roman"/>
                <w:b w:val="0"/>
                <w:i/>
                <w:sz w:val="22"/>
                <w:szCs w:val="22"/>
                <w:lang w:val="ru-RU"/>
              </w:rPr>
              <w:t>Метаболизм</w:t>
            </w:r>
          </w:p>
          <w:p w:rsidR="00505E3D" w:rsidRPr="00B335CD" w:rsidRDefault="00505E3D" w:rsidP="00B335CD">
            <w:pPr>
              <w:pStyle w:val="a6"/>
              <w:spacing w:after="0"/>
              <w:ind w:left="0"/>
              <w:jc w:val="both"/>
              <w:rPr>
                <w:rFonts w:ascii="Times New Roman" w:hAnsi="Times New Roman"/>
              </w:rPr>
            </w:pPr>
            <w:r w:rsidRPr="00B335CD">
              <w:rPr>
                <w:rFonts w:ascii="Times New Roman" w:hAnsi="Times New Roman"/>
              </w:rPr>
              <w:t>Кальцитрол подвергается гидроксилированию и окислению в почках и печени с участием определенного фермента цитохрома P450: CYP24A1.</w:t>
            </w:r>
          </w:p>
          <w:p w:rsidR="00505E3D" w:rsidRPr="00B335CD" w:rsidRDefault="00505E3D" w:rsidP="00B335CD">
            <w:pPr>
              <w:pStyle w:val="3"/>
              <w:numPr>
                <w:ilvl w:val="0"/>
                <w:numId w:val="0"/>
              </w:numPr>
              <w:spacing w:before="0" w:after="0" w:line="276" w:lineRule="auto"/>
              <w:rPr>
                <w:rFonts w:ascii="Times New Roman" w:hAnsi="Times New Roman"/>
                <w:b w:val="0"/>
                <w:i/>
                <w:sz w:val="22"/>
                <w:szCs w:val="22"/>
                <w:lang w:val="ru-RU"/>
              </w:rPr>
            </w:pPr>
            <w:r w:rsidRPr="00B335CD">
              <w:rPr>
                <w:rFonts w:ascii="Times New Roman" w:hAnsi="Times New Roman"/>
                <w:b w:val="0"/>
                <w:i/>
                <w:sz w:val="22"/>
                <w:szCs w:val="22"/>
                <w:lang w:val="ru-RU"/>
              </w:rPr>
              <w:t>Выведение</w:t>
            </w:r>
          </w:p>
          <w:p w:rsidR="00505E3D" w:rsidRPr="00B335CD" w:rsidRDefault="00505E3D" w:rsidP="00B335CD">
            <w:pPr>
              <w:pStyle w:val="a6"/>
              <w:spacing w:after="0"/>
              <w:ind w:left="0"/>
              <w:jc w:val="both"/>
              <w:rPr>
                <w:rFonts w:ascii="Times New Roman" w:hAnsi="Times New Roman"/>
                <w:b/>
              </w:rPr>
            </w:pPr>
            <w:r w:rsidRPr="00B335CD">
              <w:rPr>
                <w:rFonts w:ascii="Times New Roman" w:hAnsi="Times New Roman"/>
              </w:rPr>
              <w:t>Период полувыведения кальцитрола из плазмы составляет от 5 до 8 часов.</w:t>
            </w:r>
          </w:p>
        </w:tc>
        <w:tc>
          <w:tcPr>
            <w:tcW w:w="4786" w:type="dxa"/>
          </w:tcPr>
          <w:p w:rsidR="00505E3D" w:rsidRPr="00B335CD" w:rsidRDefault="00505E3D" w:rsidP="00B335CD">
            <w:pPr>
              <w:spacing w:after="0"/>
              <w:jc w:val="both"/>
              <w:rPr>
                <w:rFonts w:ascii="Times New Roman" w:hAnsi="Times New Roman"/>
              </w:rPr>
            </w:pPr>
          </w:p>
        </w:tc>
      </w:tr>
    </w:tbl>
    <w:p w:rsidR="00505E3D" w:rsidRPr="00B335CD" w:rsidRDefault="00505E3D" w:rsidP="00B335CD">
      <w:pPr>
        <w:spacing w:after="0"/>
        <w:rPr>
          <w:rFonts w:ascii="Times New Roman" w:hAnsi="Times New Roman"/>
        </w:rPr>
      </w:pPr>
    </w:p>
    <w:p w:rsidR="000C5202" w:rsidRPr="00B335CD" w:rsidRDefault="000C5202" w:rsidP="00B335CD">
      <w:pPr>
        <w:rPr>
          <w:rFonts w:ascii="Times New Roman" w:hAnsi="Times New Roman"/>
        </w:rPr>
      </w:pPr>
    </w:p>
    <w:sectPr w:rsidR="000C5202" w:rsidRPr="00B335CD" w:rsidSect="0075747C">
      <w:headerReference w:type="default" r:id="rId7"/>
      <w:footerReference w:type="default" r:id="rId8"/>
      <w:pgSz w:w="11906" w:h="16838"/>
      <w:pgMar w:top="283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51" w:rsidRDefault="00847E51" w:rsidP="00867534">
      <w:pPr>
        <w:spacing w:after="0" w:line="240" w:lineRule="auto"/>
      </w:pPr>
      <w:r>
        <w:separator/>
      </w:r>
    </w:p>
  </w:endnote>
  <w:endnote w:type="continuationSeparator" w:id="0">
    <w:p w:rsidR="00847E51" w:rsidRDefault="00847E51" w:rsidP="0086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534" w:rsidRDefault="00867534">
    <w:pPr>
      <w:pStyle w:val="a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51" w:rsidRDefault="00847E51" w:rsidP="00867534">
      <w:pPr>
        <w:spacing w:after="0" w:line="240" w:lineRule="auto"/>
      </w:pPr>
      <w:r>
        <w:separator/>
      </w:r>
    </w:p>
  </w:footnote>
  <w:footnote w:type="continuationSeparator" w:id="0">
    <w:p w:rsidR="00847E51" w:rsidRDefault="00847E51" w:rsidP="0086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C0" w:rsidRDefault="00076B48" w:rsidP="00330FC0">
    <w:pPr>
      <w:pStyle w:val="a8"/>
      <w:spacing w:line="240" w:lineRule="auto"/>
      <w:ind w:left="-567"/>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-327025</wp:posOffset>
              </wp:positionV>
              <wp:extent cx="5246370" cy="1458595"/>
              <wp:effectExtent l="0" t="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9B9" w:rsidRDefault="006A3C37" w:rsidP="000C69B9">
                          <w:pPr>
                            <w:pStyle w:val="a8"/>
                            <w:spacing w:after="0" w:line="240" w:lineRule="auto"/>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rsidR="00330FC0" w:rsidRPr="00273701" w:rsidRDefault="000C69B9" w:rsidP="000C69B9">
                          <w:pPr>
                            <w:pStyle w:val="a8"/>
                            <w:spacing w:after="0" w:line="240" w:lineRule="auto"/>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C35788" w:rsidRPr="00C35788" w:rsidRDefault="00C35788" w:rsidP="000C69B9">
                          <w:pPr>
                            <w:pStyle w:val="a8"/>
                            <w:spacing w:after="0" w:line="240" w:lineRule="auto"/>
                            <w:jc w:val="center"/>
                            <w:rPr>
                              <w:rFonts w:ascii="Times New Roman" w:hAnsi="Times New Roman"/>
                              <w:noProof/>
                              <w:lang w:eastAsia="ru-RU"/>
                            </w:rPr>
                          </w:pPr>
                          <w:r w:rsidRPr="00C35788">
                            <w:rPr>
                              <w:rFonts w:ascii="Times New Roman" w:hAnsi="Times New Roman"/>
                              <w:noProof/>
                              <w:lang w:eastAsia="ru-RU"/>
                            </w:rPr>
                            <w:t>УНП 191177380</w:t>
                          </w:r>
                        </w:p>
                        <w:p w:rsidR="00330FC0" w:rsidRPr="00BC47A5" w:rsidRDefault="00330FC0" w:rsidP="000C69B9">
                          <w:pPr>
                            <w:pStyle w:val="a8"/>
                            <w:spacing w:after="0" w:line="240" w:lineRule="auto"/>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30FC0" w:rsidRPr="006A3C37" w:rsidRDefault="00330FC0" w:rsidP="000C69B9">
                          <w:pPr>
                            <w:pStyle w:val="a8"/>
                            <w:spacing w:after="0" w:line="240" w:lineRule="auto"/>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w:t>
                          </w:r>
                          <w:r w:rsidR="000C69B9" w:rsidRPr="006A3C37">
                            <w:rPr>
                              <w:rFonts w:ascii="Times New Roman" w:hAnsi="Times New Roman"/>
                              <w:noProof/>
                              <w:lang w:val="en-US" w:eastAsia="ru-RU"/>
                            </w:rPr>
                            <w:t>:</w:t>
                          </w:r>
                          <w:r w:rsidR="00C953C6" w:rsidRPr="006A3C37">
                            <w:rPr>
                              <w:rFonts w:ascii="Times New Roman" w:hAnsi="Times New Roman"/>
                              <w:noProof/>
                              <w:lang w:val="en-US" w:eastAsia="ru-RU"/>
                            </w:rPr>
                            <w:t xml:space="preserve"> (017) 396-11-20</w:t>
                          </w:r>
                          <w:r w:rsidRPr="006A3C37">
                            <w:rPr>
                              <w:rFonts w:ascii="Times New Roman" w:hAnsi="Times New Roman"/>
                              <w:noProof/>
                              <w:lang w:val="en-US" w:eastAsia="ru-RU"/>
                            </w:rPr>
                            <w:t xml:space="preserve">, </w:t>
                          </w:r>
                          <w:r w:rsidR="00C953C6" w:rsidRPr="006A3C37">
                            <w:rPr>
                              <w:rFonts w:ascii="Times New Roman" w:hAnsi="Times New Roman"/>
                              <w:noProof/>
                              <w:lang w:val="en-US" w:eastAsia="ru-RU"/>
                            </w:rPr>
                            <w:t>(029) 37</w:t>
                          </w:r>
                          <w:r w:rsidR="000C69B9" w:rsidRPr="006A3C37">
                            <w:rPr>
                              <w:rFonts w:ascii="Times New Roman" w:hAnsi="Times New Roman"/>
                              <w:noProof/>
                              <w:lang w:val="en-US" w:eastAsia="ru-RU"/>
                            </w:rPr>
                            <w:t xml:space="preserve">7-19-24, (029) 666-19-24, </w:t>
                          </w:r>
                          <w:r>
                            <w:rPr>
                              <w:rFonts w:ascii="Times New Roman" w:hAnsi="Times New Roman"/>
                              <w:noProof/>
                              <w:lang w:eastAsia="ru-RU"/>
                            </w:rPr>
                            <w:t>факс</w:t>
                          </w:r>
                          <w:r w:rsidR="000C69B9" w:rsidRPr="006A3C37">
                            <w:rPr>
                              <w:rFonts w:ascii="Times New Roman" w:hAnsi="Times New Roman"/>
                              <w:noProof/>
                              <w:lang w:val="en-US" w:eastAsia="ru-RU"/>
                            </w:rPr>
                            <w:t>:</w:t>
                          </w:r>
                          <w:r w:rsidR="00C953C6" w:rsidRPr="006A3C37">
                            <w:rPr>
                              <w:rFonts w:ascii="Times New Roman" w:hAnsi="Times New Roman"/>
                              <w:noProof/>
                              <w:lang w:val="en-US" w:eastAsia="ru-RU"/>
                            </w:rPr>
                            <w:t xml:space="preserve"> (017) 375-08-88</w:t>
                          </w:r>
                        </w:p>
                        <w:p w:rsidR="00330FC0" w:rsidRPr="00330FC0" w:rsidRDefault="00330FC0" w:rsidP="000C69B9">
                          <w:pPr>
                            <w:pStyle w:val="a8"/>
                            <w:spacing w:after="0" w:line="240" w:lineRule="auto"/>
                            <w:jc w:val="center"/>
                            <w:rPr>
                              <w:rFonts w:ascii="Times New Roman" w:hAnsi="Times New Roman"/>
                              <w:noProof/>
                              <w:lang w:val="en-US" w:eastAsia="ru-RU"/>
                            </w:rPr>
                          </w:pPr>
                          <w:r w:rsidRPr="00330FC0">
                            <w:rPr>
                              <w:rFonts w:ascii="Times New Roman" w:hAnsi="Times New Roman"/>
                              <w:noProof/>
                              <w:lang w:val="en-US" w:eastAsia="ru-RU"/>
                            </w:rPr>
                            <w:t xml:space="preserve">email: </w:t>
                          </w:r>
                          <w:r w:rsidR="000C69B9"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rsidR="00330FC0" w:rsidRDefault="00330FC0" w:rsidP="00330FC0">
                          <w:pPr>
                            <w:pStyle w:val="a8"/>
                            <w:spacing w:after="0" w:line="240" w:lineRule="auto"/>
                            <w:rPr>
                              <w:rFonts w:ascii="Times New Roman" w:hAnsi="Times New Roman"/>
                              <w:noProof/>
                              <w:sz w:val="18"/>
                              <w:szCs w:val="18"/>
                              <w:lang w:val="en-US" w:eastAsia="ru-RU"/>
                            </w:rPr>
                          </w:pPr>
                        </w:p>
                        <w:p w:rsidR="00C35788" w:rsidRDefault="00C35788" w:rsidP="00273701">
                          <w:pPr>
                            <w:pStyle w:val="a8"/>
                            <w:spacing w:after="0" w:line="240" w:lineRule="auto"/>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005C2637" w:rsidRPr="005C2637">
                            <w:rPr>
                              <w:rFonts w:ascii="Times New Roman" w:hAnsi="Times New Roman"/>
                              <w:noProof/>
                              <w:sz w:val="18"/>
                              <w:szCs w:val="18"/>
                              <w:lang w:eastAsia="ru-RU"/>
                            </w:rPr>
                            <w:t>BY20</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ALFA</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3012</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2126</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4300</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9027</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005C2637" w:rsidRPr="005C2637">
                            <w:rPr>
                              <w:rFonts w:ascii="Times New Roman" w:hAnsi="Times New Roman"/>
                              <w:noProof/>
                              <w:sz w:val="18"/>
                              <w:szCs w:val="18"/>
                              <w:lang w:eastAsia="ru-RU"/>
                            </w:rPr>
                            <w:t>ALFABY2X</w:t>
                          </w:r>
                        </w:p>
                        <w:p w:rsidR="00273701" w:rsidRDefault="00273701" w:rsidP="00273701">
                          <w:pPr>
                            <w:pStyle w:val="a8"/>
                            <w:spacing w:after="0" w:line="240" w:lineRule="auto"/>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273701" w:rsidRPr="00C35788" w:rsidRDefault="00273701" w:rsidP="00273701">
                          <w:pPr>
                            <w:pStyle w:val="a8"/>
                            <w:spacing w:after="0" w:line="240" w:lineRule="auto"/>
                            <w:jc w:val="center"/>
                            <w:rPr>
                              <w:rFonts w:ascii="Times New Roman" w:hAnsi="Times New Roman"/>
                              <w:noProof/>
                              <w:sz w:val="18"/>
                              <w:szCs w:val="18"/>
                              <w:lang w:eastAsia="ru-RU"/>
                            </w:rPr>
                          </w:pPr>
                        </w:p>
                        <w:p w:rsidR="00330FC0" w:rsidRPr="00330FC0" w:rsidRDefault="00330FC0" w:rsidP="00273701">
                          <w:pPr>
                            <w:pStyle w:val="a8"/>
                            <w:spacing w:after="0" w:line="240" w:lineRule="auto"/>
                            <w:rPr>
                              <w:rFonts w:ascii="Times New Roman" w:hAnsi="Times New Roman"/>
                              <w:noProof/>
                              <w:sz w:val="18"/>
                              <w:szCs w:val="18"/>
                              <w:lang w:eastAsia="ru-RU"/>
                            </w:rPr>
                          </w:pPr>
                        </w:p>
                        <w:p w:rsidR="00330FC0" w:rsidRPr="00330FC0" w:rsidRDefault="00330FC0" w:rsidP="00330FC0">
                          <w:pPr>
                            <w:pStyle w:val="a8"/>
                            <w:spacing w:after="0" w:line="240" w:lineRule="auto"/>
                            <w:jc w:val="right"/>
                            <w:rPr>
                              <w:sz w:val="18"/>
                              <w:szCs w:val="18"/>
                            </w:rPr>
                          </w:pPr>
                        </w:p>
                        <w:p w:rsidR="00330FC0" w:rsidRPr="00330FC0" w:rsidRDefault="00330F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1pt;margin-top:-25.75pt;width:413.1pt;height:1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sTgg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" stroked="f">
              <v:textbox>
                <w:txbxContent>
                  <w:p w:rsidR="000C69B9" w:rsidRDefault="006A3C37" w:rsidP="000C69B9">
                    <w:pPr>
                      <w:pStyle w:val="a8"/>
                      <w:spacing w:after="0" w:line="240" w:lineRule="auto"/>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rsidR="00330FC0" w:rsidRPr="00273701" w:rsidRDefault="000C69B9" w:rsidP="000C69B9">
                    <w:pPr>
                      <w:pStyle w:val="a8"/>
                      <w:spacing w:after="0" w:line="240" w:lineRule="auto"/>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C35788" w:rsidRPr="00C35788" w:rsidRDefault="00C35788" w:rsidP="000C69B9">
                    <w:pPr>
                      <w:pStyle w:val="a8"/>
                      <w:spacing w:after="0" w:line="240" w:lineRule="auto"/>
                      <w:jc w:val="center"/>
                      <w:rPr>
                        <w:rFonts w:ascii="Times New Roman" w:hAnsi="Times New Roman"/>
                        <w:noProof/>
                        <w:lang w:eastAsia="ru-RU"/>
                      </w:rPr>
                    </w:pPr>
                    <w:r w:rsidRPr="00C35788">
                      <w:rPr>
                        <w:rFonts w:ascii="Times New Roman" w:hAnsi="Times New Roman"/>
                        <w:noProof/>
                        <w:lang w:eastAsia="ru-RU"/>
                      </w:rPr>
                      <w:t>УНП 191177380</w:t>
                    </w:r>
                  </w:p>
                  <w:p w:rsidR="00330FC0" w:rsidRPr="00BC47A5" w:rsidRDefault="00330FC0" w:rsidP="000C69B9">
                    <w:pPr>
                      <w:pStyle w:val="a8"/>
                      <w:spacing w:after="0" w:line="240" w:lineRule="auto"/>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30FC0" w:rsidRPr="006A3C37" w:rsidRDefault="00330FC0" w:rsidP="000C69B9">
                    <w:pPr>
                      <w:pStyle w:val="a8"/>
                      <w:spacing w:after="0" w:line="240" w:lineRule="auto"/>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w:t>
                    </w:r>
                    <w:r w:rsidR="000C69B9" w:rsidRPr="006A3C37">
                      <w:rPr>
                        <w:rFonts w:ascii="Times New Roman" w:hAnsi="Times New Roman"/>
                        <w:noProof/>
                        <w:lang w:val="en-US" w:eastAsia="ru-RU"/>
                      </w:rPr>
                      <w:t>:</w:t>
                    </w:r>
                    <w:r w:rsidR="00C953C6" w:rsidRPr="006A3C37">
                      <w:rPr>
                        <w:rFonts w:ascii="Times New Roman" w:hAnsi="Times New Roman"/>
                        <w:noProof/>
                        <w:lang w:val="en-US" w:eastAsia="ru-RU"/>
                      </w:rPr>
                      <w:t xml:space="preserve"> (017) 396-11-20</w:t>
                    </w:r>
                    <w:r w:rsidRPr="006A3C37">
                      <w:rPr>
                        <w:rFonts w:ascii="Times New Roman" w:hAnsi="Times New Roman"/>
                        <w:noProof/>
                        <w:lang w:val="en-US" w:eastAsia="ru-RU"/>
                      </w:rPr>
                      <w:t xml:space="preserve">, </w:t>
                    </w:r>
                    <w:r w:rsidR="00C953C6" w:rsidRPr="006A3C37">
                      <w:rPr>
                        <w:rFonts w:ascii="Times New Roman" w:hAnsi="Times New Roman"/>
                        <w:noProof/>
                        <w:lang w:val="en-US" w:eastAsia="ru-RU"/>
                      </w:rPr>
                      <w:t>(029) 37</w:t>
                    </w:r>
                    <w:r w:rsidR="000C69B9" w:rsidRPr="006A3C37">
                      <w:rPr>
                        <w:rFonts w:ascii="Times New Roman" w:hAnsi="Times New Roman"/>
                        <w:noProof/>
                        <w:lang w:val="en-US" w:eastAsia="ru-RU"/>
                      </w:rPr>
                      <w:t xml:space="preserve">7-19-24, (029) 666-19-24, </w:t>
                    </w:r>
                    <w:r>
                      <w:rPr>
                        <w:rFonts w:ascii="Times New Roman" w:hAnsi="Times New Roman"/>
                        <w:noProof/>
                        <w:lang w:eastAsia="ru-RU"/>
                      </w:rPr>
                      <w:t>факс</w:t>
                    </w:r>
                    <w:r w:rsidR="000C69B9" w:rsidRPr="006A3C37">
                      <w:rPr>
                        <w:rFonts w:ascii="Times New Roman" w:hAnsi="Times New Roman"/>
                        <w:noProof/>
                        <w:lang w:val="en-US" w:eastAsia="ru-RU"/>
                      </w:rPr>
                      <w:t>:</w:t>
                    </w:r>
                    <w:r w:rsidR="00C953C6" w:rsidRPr="006A3C37">
                      <w:rPr>
                        <w:rFonts w:ascii="Times New Roman" w:hAnsi="Times New Roman"/>
                        <w:noProof/>
                        <w:lang w:val="en-US" w:eastAsia="ru-RU"/>
                      </w:rPr>
                      <w:t xml:space="preserve"> (017) 375-08-88</w:t>
                    </w:r>
                  </w:p>
                  <w:p w:rsidR="00330FC0" w:rsidRPr="00330FC0" w:rsidRDefault="00330FC0" w:rsidP="000C69B9">
                    <w:pPr>
                      <w:pStyle w:val="a8"/>
                      <w:spacing w:after="0" w:line="240" w:lineRule="auto"/>
                      <w:jc w:val="center"/>
                      <w:rPr>
                        <w:rFonts w:ascii="Times New Roman" w:hAnsi="Times New Roman"/>
                        <w:noProof/>
                        <w:lang w:val="en-US" w:eastAsia="ru-RU"/>
                      </w:rPr>
                    </w:pPr>
                    <w:r w:rsidRPr="00330FC0">
                      <w:rPr>
                        <w:rFonts w:ascii="Times New Roman" w:hAnsi="Times New Roman"/>
                        <w:noProof/>
                        <w:lang w:val="en-US" w:eastAsia="ru-RU"/>
                      </w:rPr>
                      <w:t xml:space="preserve">email: </w:t>
                    </w:r>
                    <w:r w:rsidR="000C69B9"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rsidR="00330FC0" w:rsidRDefault="00330FC0" w:rsidP="00330FC0">
                    <w:pPr>
                      <w:pStyle w:val="a8"/>
                      <w:spacing w:after="0" w:line="240" w:lineRule="auto"/>
                      <w:rPr>
                        <w:rFonts w:ascii="Times New Roman" w:hAnsi="Times New Roman"/>
                        <w:noProof/>
                        <w:sz w:val="18"/>
                        <w:szCs w:val="18"/>
                        <w:lang w:val="en-US" w:eastAsia="ru-RU"/>
                      </w:rPr>
                    </w:pPr>
                  </w:p>
                  <w:p w:rsidR="00C35788" w:rsidRDefault="00C35788" w:rsidP="00273701">
                    <w:pPr>
                      <w:pStyle w:val="a8"/>
                      <w:spacing w:after="0" w:line="240" w:lineRule="auto"/>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005C2637" w:rsidRPr="005C2637">
                      <w:rPr>
                        <w:rFonts w:ascii="Times New Roman" w:hAnsi="Times New Roman"/>
                        <w:noProof/>
                        <w:sz w:val="18"/>
                        <w:szCs w:val="18"/>
                        <w:lang w:eastAsia="ru-RU"/>
                      </w:rPr>
                      <w:t>BY20</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ALFA</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3012</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2126</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4300</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9027</w:t>
                    </w:r>
                    <w:r w:rsidR="005C2637">
                      <w:rPr>
                        <w:rFonts w:ascii="Times New Roman" w:hAnsi="Times New Roman"/>
                        <w:noProof/>
                        <w:sz w:val="18"/>
                        <w:szCs w:val="18"/>
                        <w:lang w:eastAsia="ru-RU"/>
                      </w:rPr>
                      <w:t xml:space="preserve"> </w:t>
                    </w:r>
                    <w:r w:rsidR="005C2637"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005C2637" w:rsidRPr="005C2637">
                      <w:rPr>
                        <w:rFonts w:ascii="Times New Roman" w:hAnsi="Times New Roman"/>
                        <w:noProof/>
                        <w:sz w:val="18"/>
                        <w:szCs w:val="18"/>
                        <w:lang w:eastAsia="ru-RU"/>
                      </w:rPr>
                      <w:t>ALFABY2X</w:t>
                    </w:r>
                  </w:p>
                  <w:p w:rsidR="00273701" w:rsidRDefault="00273701" w:rsidP="00273701">
                    <w:pPr>
                      <w:pStyle w:val="a8"/>
                      <w:spacing w:after="0" w:line="240" w:lineRule="auto"/>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273701" w:rsidRPr="00C35788" w:rsidRDefault="00273701" w:rsidP="00273701">
                    <w:pPr>
                      <w:pStyle w:val="a8"/>
                      <w:spacing w:after="0" w:line="240" w:lineRule="auto"/>
                      <w:jc w:val="center"/>
                      <w:rPr>
                        <w:rFonts w:ascii="Times New Roman" w:hAnsi="Times New Roman"/>
                        <w:noProof/>
                        <w:sz w:val="18"/>
                        <w:szCs w:val="18"/>
                        <w:lang w:eastAsia="ru-RU"/>
                      </w:rPr>
                    </w:pPr>
                  </w:p>
                  <w:p w:rsidR="00330FC0" w:rsidRPr="00330FC0" w:rsidRDefault="00330FC0" w:rsidP="00273701">
                    <w:pPr>
                      <w:pStyle w:val="a8"/>
                      <w:spacing w:after="0" w:line="240" w:lineRule="auto"/>
                      <w:rPr>
                        <w:rFonts w:ascii="Times New Roman" w:hAnsi="Times New Roman"/>
                        <w:noProof/>
                        <w:sz w:val="18"/>
                        <w:szCs w:val="18"/>
                        <w:lang w:eastAsia="ru-RU"/>
                      </w:rPr>
                    </w:pPr>
                  </w:p>
                  <w:p w:rsidR="00330FC0" w:rsidRPr="00330FC0" w:rsidRDefault="00330FC0" w:rsidP="00330FC0">
                    <w:pPr>
                      <w:pStyle w:val="a8"/>
                      <w:spacing w:after="0" w:line="240" w:lineRule="auto"/>
                      <w:jc w:val="right"/>
                      <w:rPr>
                        <w:sz w:val="18"/>
                        <w:szCs w:val="18"/>
                      </w:rPr>
                    </w:pPr>
                  </w:p>
                  <w:p w:rsidR="00330FC0" w:rsidRPr="00330FC0" w:rsidRDefault="00330FC0"/>
                </w:txbxContent>
              </v:textbox>
            </v:shape>
          </w:pict>
        </mc:Fallback>
      </mc:AlternateContent>
    </w:r>
    <w:r w:rsidR="00B05926" w:rsidRPr="0053657E">
      <w:rPr>
        <w:rFonts w:ascii="Times New Roman" w:hAnsi="Times New Roman"/>
        <w:b/>
        <w:noProof/>
        <w:sz w:val="28"/>
        <w:szCs w:val="28"/>
        <w:lang w:eastAsia="ru-RU"/>
      </w:rPr>
      <w:drawing>
        <wp:anchor distT="0" distB="0" distL="114300" distR="114300" simplePos="0" relativeHeight="251662336" behindDoc="0" locked="0" layoutInCell="1" allowOverlap="1" wp14:anchorId="6BD01623" wp14:editId="28EE405E">
          <wp:simplePos x="0" y="0"/>
          <wp:positionH relativeFrom="column">
            <wp:posOffset>-352425</wp:posOffset>
          </wp:positionH>
          <wp:positionV relativeFrom="paragraph">
            <wp:posOffset>-231775</wp:posOffset>
          </wp:positionV>
          <wp:extent cx="1172210" cy="935990"/>
          <wp:effectExtent l="0" t="0" r="0" b="0"/>
          <wp:wrapSquare wrapText="bothSides"/>
          <wp:docPr id="9" name="Рисунок 9" descr="C:\Documents and Settings\User\Рабочий стол\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Logo.jpg"/>
                  <pic:cNvPicPr>
                    <a:picLocks noChangeAspect="1" noChangeArrowheads="1"/>
                  </pic:cNvPicPr>
                </pic:nvPicPr>
                <pic:blipFill>
                  <a:blip r:embed="rId1" cstate="print"/>
                  <a:srcRect/>
                  <a:stretch>
                    <a:fillRect/>
                  </a:stretch>
                </pic:blipFill>
                <pic:spPr bwMode="auto">
                  <a:xfrm>
                    <a:off x="0" y="0"/>
                    <a:ext cx="1172210" cy="935990"/>
                  </a:xfrm>
                  <a:prstGeom prst="rect">
                    <a:avLst/>
                  </a:prstGeom>
                  <a:noFill/>
                  <a:ln w="9525">
                    <a:noFill/>
                    <a:miter lim="800000"/>
                    <a:headEnd/>
                    <a:tailEnd/>
                  </a:ln>
                </pic:spPr>
              </pic:pic>
            </a:graphicData>
          </a:graphic>
        </wp:anchor>
      </w:drawing>
    </w:r>
  </w:p>
  <w:p w:rsidR="00330FC0" w:rsidRPr="00330FC0" w:rsidRDefault="00330FC0" w:rsidP="00330FC0">
    <w:pPr>
      <w:pStyle w:val="a8"/>
      <w:spacing w:line="240" w:lineRule="auto"/>
      <w:ind w:left="-567"/>
    </w:pPr>
    <w: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vlJc w:val="left"/>
      <w:pPr>
        <w:tabs>
          <w:tab w:val="num" w:pos="900"/>
        </w:tabs>
        <w:ind w:left="0" w:firstLine="0"/>
      </w:pPr>
    </w:lvl>
    <w:lvl w:ilvl="1">
      <w:start w:val="1"/>
      <w:numFmt w:val="decimal"/>
      <w:pStyle w:val="2"/>
      <w:lvlText w:val="%1.%2"/>
      <w:lvlJc w:val="left"/>
      <w:pPr>
        <w:tabs>
          <w:tab w:val="num" w:pos="444"/>
        </w:tabs>
        <w:ind w:left="0" w:firstLine="0"/>
      </w:pPr>
    </w:lvl>
    <w:lvl w:ilvl="2">
      <w:start w:val="1"/>
      <w:numFmt w:val="decimal"/>
      <w:pStyle w:val="3"/>
      <w:lvlText w:val="%1.%2.%3"/>
      <w:legacy w:legacy="1" w:legacySpace="144" w:legacyIndent="0"/>
      <w:lvlJc w:val="left"/>
      <w:pPr>
        <w:ind w:left="0" w:firstLine="0"/>
      </w:pPr>
    </w:lvl>
    <w:lvl w:ilvl="3">
      <w:start w:val="1"/>
      <w:numFmt w:val="decimal"/>
      <w:pStyle w:val="4"/>
      <w:lvlText w:val="%1.%2.%3.%4"/>
      <w:legacy w:legacy="1" w:legacySpace="144" w:legacyIndent="0"/>
      <w:lvlJc w:val="left"/>
      <w:pPr>
        <w:ind w:left="0" w:firstLine="0"/>
      </w:pPr>
    </w:lvl>
    <w:lvl w:ilvl="4">
      <w:start w:val="1"/>
      <w:numFmt w:val="decimal"/>
      <w:pStyle w:val="5"/>
      <w:lvlText w:val="%1.%2.%3.%4.%5"/>
      <w:legacy w:legacy="1" w:legacySpace="144" w:legacyIndent="0"/>
      <w:lvlJc w:val="left"/>
      <w:pPr>
        <w:ind w:left="0" w:firstLine="0"/>
      </w:pPr>
    </w:lvl>
    <w:lvl w:ilvl="5">
      <w:start w:val="1"/>
      <w:numFmt w:val="decimal"/>
      <w:pStyle w:val="6"/>
      <w:lvlText w:val="%1.%2.%3.%4.%5.%6"/>
      <w:legacy w:legacy="1" w:legacySpace="144" w:legacyIndent="0"/>
      <w:lvlJc w:val="left"/>
      <w:pPr>
        <w:ind w:left="0" w:firstLine="0"/>
      </w:pPr>
    </w:lvl>
    <w:lvl w:ilvl="6">
      <w:start w:val="1"/>
      <w:numFmt w:val="decimal"/>
      <w:pStyle w:val="7"/>
      <w:lvlText w:val="%1.%2.%3.%4.%5.%6.%7"/>
      <w:legacy w:legacy="1" w:legacySpace="144" w:legacyIndent="0"/>
      <w:lvlJc w:val="left"/>
      <w:pPr>
        <w:ind w:left="0" w:firstLine="0"/>
      </w:pPr>
    </w:lvl>
    <w:lvl w:ilvl="7">
      <w:start w:val="1"/>
      <w:numFmt w:val="decimal"/>
      <w:pStyle w:val="8"/>
      <w:lvlText w:val="%1.%2.%3.%4.%5.%6.%7.%8"/>
      <w:legacy w:legacy="1" w:legacySpace="144" w:legacyIndent="0"/>
      <w:lvlJc w:val="left"/>
      <w:pPr>
        <w:ind w:left="0" w:firstLine="0"/>
      </w:pPr>
    </w:lvl>
    <w:lvl w:ilvl="8">
      <w:start w:val="1"/>
      <w:numFmt w:val="decimal"/>
      <w:pStyle w:val="9"/>
      <w:lvlText w:val="%1.%2.%3.%4.%5.%6.%7.%8.%9"/>
      <w:legacy w:legacy="1" w:legacySpace="144" w:legacyIndent="0"/>
      <w:lvlJc w:val="left"/>
      <w:pPr>
        <w:ind w:left="0" w:firstLine="0"/>
      </w:pPr>
    </w:lvl>
  </w:abstractNum>
  <w:abstractNum w:abstractNumId="1" w15:restartNumberingAfterBreak="0">
    <w:nsid w:val="23843121"/>
    <w:multiLevelType w:val="hybridMultilevel"/>
    <w:tmpl w:val="076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B"/>
    <w:rsid w:val="00016886"/>
    <w:rsid w:val="00076B48"/>
    <w:rsid w:val="000C5202"/>
    <w:rsid w:val="000C69B9"/>
    <w:rsid w:val="000F0CC2"/>
    <w:rsid w:val="00142A12"/>
    <w:rsid w:val="00190B9C"/>
    <w:rsid w:val="001B4DB4"/>
    <w:rsid w:val="00273701"/>
    <w:rsid w:val="00293D5C"/>
    <w:rsid w:val="00330FC0"/>
    <w:rsid w:val="003A4C7C"/>
    <w:rsid w:val="003F7031"/>
    <w:rsid w:val="00454338"/>
    <w:rsid w:val="00505E3D"/>
    <w:rsid w:val="005170B2"/>
    <w:rsid w:val="005C2637"/>
    <w:rsid w:val="00613D12"/>
    <w:rsid w:val="006A04E2"/>
    <w:rsid w:val="006A1492"/>
    <w:rsid w:val="006A3C37"/>
    <w:rsid w:val="0075747C"/>
    <w:rsid w:val="00780E47"/>
    <w:rsid w:val="00794170"/>
    <w:rsid w:val="00847E51"/>
    <w:rsid w:val="008563B7"/>
    <w:rsid w:val="00867534"/>
    <w:rsid w:val="00885F28"/>
    <w:rsid w:val="0089328F"/>
    <w:rsid w:val="008B4E43"/>
    <w:rsid w:val="00A01E3F"/>
    <w:rsid w:val="00AA478B"/>
    <w:rsid w:val="00AE7904"/>
    <w:rsid w:val="00B05926"/>
    <w:rsid w:val="00B07EBD"/>
    <w:rsid w:val="00B1315E"/>
    <w:rsid w:val="00B335CD"/>
    <w:rsid w:val="00BA53B6"/>
    <w:rsid w:val="00BA55D6"/>
    <w:rsid w:val="00BB0E1A"/>
    <w:rsid w:val="00BB1261"/>
    <w:rsid w:val="00BB3A43"/>
    <w:rsid w:val="00BC47A5"/>
    <w:rsid w:val="00C35788"/>
    <w:rsid w:val="00C953C6"/>
    <w:rsid w:val="00CE7A3F"/>
    <w:rsid w:val="00D41CCA"/>
    <w:rsid w:val="00D52AEB"/>
    <w:rsid w:val="00D551A7"/>
    <w:rsid w:val="00DB7421"/>
    <w:rsid w:val="00E356CA"/>
    <w:rsid w:val="00E56F3C"/>
    <w:rsid w:val="00E76D49"/>
    <w:rsid w:val="00F56203"/>
    <w:rsid w:val="00FA63AE"/>
    <w:rsid w:val="00FB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67F1"/>
  <w15:docId w15:val="{F41D753E-8AB2-4C2A-9ECF-0D5DBAF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E43"/>
    <w:pPr>
      <w:spacing w:after="200" w:line="276" w:lineRule="auto"/>
    </w:pPr>
    <w:rPr>
      <w:sz w:val="22"/>
      <w:szCs w:val="22"/>
      <w:lang w:eastAsia="en-US"/>
    </w:rPr>
  </w:style>
  <w:style w:type="paragraph" w:styleId="1">
    <w:name w:val="heading 1"/>
    <w:basedOn w:val="a"/>
    <w:next w:val="a"/>
    <w:link w:val="10"/>
    <w:qFormat/>
    <w:rsid w:val="00505E3D"/>
    <w:pPr>
      <w:keepNext/>
      <w:numPr>
        <w:numId w:val="2"/>
      </w:numPr>
      <w:spacing w:before="113" w:after="57" w:line="240" w:lineRule="auto"/>
      <w:outlineLvl w:val="0"/>
    </w:pPr>
    <w:rPr>
      <w:rFonts w:ascii="Arial" w:eastAsia="Times New Roman" w:hAnsi="Arial"/>
      <w:b/>
      <w:caps/>
      <w:kern w:val="28"/>
      <w:szCs w:val="20"/>
      <w:lang w:val="en-GB" w:eastAsia="ja-JP"/>
    </w:rPr>
  </w:style>
  <w:style w:type="paragraph" w:styleId="2">
    <w:name w:val="heading 2"/>
    <w:basedOn w:val="a"/>
    <w:next w:val="a"/>
    <w:link w:val="20"/>
    <w:semiHidden/>
    <w:unhideWhenUsed/>
    <w:qFormat/>
    <w:rsid w:val="00505E3D"/>
    <w:pPr>
      <w:keepNext/>
      <w:numPr>
        <w:ilvl w:val="1"/>
        <w:numId w:val="2"/>
      </w:numPr>
      <w:spacing w:before="113" w:after="57" w:line="240" w:lineRule="auto"/>
      <w:outlineLvl w:val="1"/>
    </w:pPr>
    <w:rPr>
      <w:rFonts w:ascii="Arial" w:eastAsia="Times New Roman" w:hAnsi="Arial"/>
      <w:b/>
      <w:szCs w:val="20"/>
      <w:lang w:val="en-GB" w:eastAsia="ja-JP"/>
    </w:rPr>
  </w:style>
  <w:style w:type="paragraph" w:styleId="3">
    <w:name w:val="heading 3"/>
    <w:basedOn w:val="a"/>
    <w:next w:val="a"/>
    <w:link w:val="30"/>
    <w:semiHidden/>
    <w:unhideWhenUsed/>
    <w:qFormat/>
    <w:rsid w:val="00505E3D"/>
    <w:pPr>
      <w:keepNext/>
      <w:numPr>
        <w:ilvl w:val="2"/>
        <w:numId w:val="2"/>
      </w:numPr>
      <w:spacing w:before="113" w:after="57" w:line="240" w:lineRule="auto"/>
      <w:outlineLvl w:val="2"/>
    </w:pPr>
    <w:rPr>
      <w:rFonts w:ascii="Arial" w:eastAsia="Times New Roman" w:hAnsi="Arial"/>
      <w:b/>
      <w:sz w:val="24"/>
      <w:szCs w:val="20"/>
      <w:lang w:val="en-GB" w:eastAsia="ja-JP"/>
    </w:rPr>
  </w:style>
  <w:style w:type="paragraph" w:styleId="4">
    <w:name w:val="heading 4"/>
    <w:basedOn w:val="a"/>
    <w:next w:val="a"/>
    <w:link w:val="40"/>
    <w:semiHidden/>
    <w:unhideWhenUsed/>
    <w:qFormat/>
    <w:rsid w:val="00505E3D"/>
    <w:pPr>
      <w:keepNext/>
      <w:numPr>
        <w:ilvl w:val="3"/>
        <w:numId w:val="2"/>
      </w:numPr>
      <w:spacing w:before="113" w:after="57" w:line="240" w:lineRule="auto"/>
      <w:outlineLvl w:val="3"/>
    </w:pPr>
    <w:rPr>
      <w:rFonts w:ascii="Arial" w:eastAsia="Times New Roman" w:hAnsi="Arial"/>
      <w:b/>
      <w:i/>
      <w:sz w:val="24"/>
      <w:szCs w:val="20"/>
      <w:lang w:val="en-GB" w:eastAsia="ja-JP"/>
    </w:rPr>
  </w:style>
  <w:style w:type="paragraph" w:styleId="5">
    <w:name w:val="heading 5"/>
    <w:basedOn w:val="a"/>
    <w:next w:val="a"/>
    <w:link w:val="50"/>
    <w:semiHidden/>
    <w:unhideWhenUsed/>
    <w:qFormat/>
    <w:rsid w:val="00505E3D"/>
    <w:pPr>
      <w:numPr>
        <w:ilvl w:val="4"/>
        <w:numId w:val="2"/>
      </w:numPr>
      <w:spacing w:before="240" w:after="60" w:line="240" w:lineRule="auto"/>
      <w:outlineLvl w:val="4"/>
    </w:pPr>
    <w:rPr>
      <w:rFonts w:ascii="Arial" w:eastAsia="Times New Roman" w:hAnsi="Arial"/>
      <w:szCs w:val="20"/>
      <w:lang w:val="en-GB" w:eastAsia="ja-JP"/>
    </w:rPr>
  </w:style>
  <w:style w:type="paragraph" w:styleId="6">
    <w:name w:val="heading 6"/>
    <w:basedOn w:val="a"/>
    <w:next w:val="a"/>
    <w:link w:val="60"/>
    <w:semiHidden/>
    <w:unhideWhenUsed/>
    <w:qFormat/>
    <w:rsid w:val="00505E3D"/>
    <w:pPr>
      <w:numPr>
        <w:ilvl w:val="5"/>
        <w:numId w:val="2"/>
      </w:numPr>
      <w:spacing w:before="240" w:after="60" w:line="240" w:lineRule="auto"/>
      <w:outlineLvl w:val="5"/>
    </w:pPr>
    <w:rPr>
      <w:rFonts w:ascii="Arial" w:eastAsia="Times New Roman" w:hAnsi="Arial"/>
      <w:i/>
      <w:szCs w:val="20"/>
      <w:lang w:val="en-GB" w:eastAsia="ja-JP"/>
    </w:rPr>
  </w:style>
  <w:style w:type="paragraph" w:styleId="7">
    <w:name w:val="heading 7"/>
    <w:basedOn w:val="a"/>
    <w:next w:val="a"/>
    <w:link w:val="70"/>
    <w:semiHidden/>
    <w:unhideWhenUsed/>
    <w:qFormat/>
    <w:rsid w:val="00505E3D"/>
    <w:pPr>
      <w:numPr>
        <w:ilvl w:val="6"/>
        <w:numId w:val="2"/>
      </w:numPr>
      <w:spacing w:before="240" w:after="60" w:line="240" w:lineRule="auto"/>
      <w:outlineLvl w:val="6"/>
    </w:pPr>
    <w:rPr>
      <w:rFonts w:ascii="Arial" w:eastAsia="Times New Roman" w:hAnsi="Arial"/>
      <w:sz w:val="24"/>
      <w:szCs w:val="20"/>
      <w:lang w:val="en-GB" w:eastAsia="ja-JP"/>
    </w:rPr>
  </w:style>
  <w:style w:type="paragraph" w:styleId="8">
    <w:name w:val="heading 8"/>
    <w:basedOn w:val="a"/>
    <w:next w:val="a"/>
    <w:link w:val="80"/>
    <w:semiHidden/>
    <w:unhideWhenUsed/>
    <w:qFormat/>
    <w:rsid w:val="00505E3D"/>
    <w:pPr>
      <w:numPr>
        <w:ilvl w:val="7"/>
        <w:numId w:val="2"/>
      </w:numPr>
      <w:spacing w:before="240" w:after="60" w:line="240" w:lineRule="auto"/>
      <w:outlineLvl w:val="7"/>
    </w:pPr>
    <w:rPr>
      <w:rFonts w:ascii="Arial" w:eastAsia="Times New Roman" w:hAnsi="Arial"/>
      <w:i/>
      <w:sz w:val="24"/>
      <w:szCs w:val="20"/>
      <w:lang w:val="en-GB" w:eastAsia="ja-JP"/>
    </w:rPr>
  </w:style>
  <w:style w:type="paragraph" w:styleId="9">
    <w:name w:val="heading 9"/>
    <w:basedOn w:val="a"/>
    <w:next w:val="a"/>
    <w:link w:val="90"/>
    <w:semiHidden/>
    <w:unhideWhenUsed/>
    <w:qFormat/>
    <w:rsid w:val="00505E3D"/>
    <w:pPr>
      <w:numPr>
        <w:ilvl w:val="8"/>
        <w:numId w:val="2"/>
      </w:numPr>
      <w:spacing w:before="240" w:after="60" w:line="240" w:lineRule="auto"/>
      <w:outlineLvl w:val="8"/>
    </w:pPr>
    <w:rPr>
      <w:rFonts w:ascii="Arial" w:eastAsia="Times New Roman" w:hAnsi="Arial"/>
      <w:i/>
      <w:sz w:val="18"/>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478B"/>
    <w:rPr>
      <w:color w:val="0000FF"/>
      <w:u w:val="single"/>
    </w:rPr>
  </w:style>
  <w:style w:type="paragraph" w:styleId="a4">
    <w:name w:val="Balloon Text"/>
    <w:basedOn w:val="a"/>
    <w:link w:val="a5"/>
    <w:uiPriority w:val="99"/>
    <w:semiHidden/>
    <w:unhideWhenUsed/>
    <w:rsid w:val="000F0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CC2"/>
    <w:rPr>
      <w:rFonts w:ascii="Tahoma" w:hAnsi="Tahoma" w:cs="Tahoma"/>
      <w:sz w:val="16"/>
      <w:szCs w:val="16"/>
    </w:rPr>
  </w:style>
  <w:style w:type="paragraph" w:styleId="a6">
    <w:name w:val="List Paragraph"/>
    <w:basedOn w:val="a"/>
    <w:uiPriority w:val="34"/>
    <w:qFormat/>
    <w:rsid w:val="000F0CC2"/>
    <w:pPr>
      <w:ind w:left="720"/>
      <w:contextualSpacing/>
    </w:pPr>
  </w:style>
  <w:style w:type="paragraph" w:styleId="a7">
    <w:name w:val="Normal (Web)"/>
    <w:basedOn w:val="a"/>
    <w:uiPriority w:val="99"/>
    <w:unhideWhenUsed/>
    <w:rsid w:val="006A149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867534"/>
    <w:pPr>
      <w:tabs>
        <w:tab w:val="center" w:pos="4677"/>
        <w:tab w:val="right" w:pos="9355"/>
      </w:tabs>
    </w:pPr>
  </w:style>
  <w:style w:type="character" w:customStyle="1" w:styleId="a9">
    <w:name w:val="Верхний колонтитул Знак"/>
    <w:basedOn w:val="a0"/>
    <w:link w:val="a8"/>
    <w:uiPriority w:val="99"/>
    <w:rsid w:val="00867534"/>
    <w:rPr>
      <w:sz w:val="22"/>
      <w:szCs w:val="22"/>
      <w:lang w:eastAsia="en-US"/>
    </w:rPr>
  </w:style>
  <w:style w:type="paragraph" w:styleId="aa">
    <w:name w:val="footer"/>
    <w:basedOn w:val="a"/>
    <w:link w:val="ab"/>
    <w:uiPriority w:val="99"/>
    <w:unhideWhenUsed/>
    <w:rsid w:val="00867534"/>
    <w:pPr>
      <w:tabs>
        <w:tab w:val="center" w:pos="4677"/>
        <w:tab w:val="right" w:pos="9355"/>
      </w:tabs>
    </w:pPr>
  </w:style>
  <w:style w:type="character" w:customStyle="1" w:styleId="ab">
    <w:name w:val="Нижний колонтитул Знак"/>
    <w:basedOn w:val="a0"/>
    <w:link w:val="aa"/>
    <w:uiPriority w:val="99"/>
    <w:rsid w:val="00867534"/>
    <w:rPr>
      <w:sz w:val="22"/>
      <w:szCs w:val="22"/>
      <w:lang w:eastAsia="en-US"/>
    </w:rPr>
  </w:style>
  <w:style w:type="character" w:customStyle="1" w:styleId="apple-converted-space">
    <w:name w:val="apple-converted-space"/>
    <w:basedOn w:val="a0"/>
    <w:rsid w:val="00BC47A5"/>
  </w:style>
  <w:style w:type="table" w:styleId="ac">
    <w:name w:val="Table Grid"/>
    <w:basedOn w:val="a1"/>
    <w:uiPriority w:val="39"/>
    <w:rsid w:val="00142A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05E3D"/>
    <w:rPr>
      <w:rFonts w:ascii="Arial" w:eastAsia="Times New Roman" w:hAnsi="Arial"/>
      <w:b/>
      <w:caps/>
      <w:kern w:val="28"/>
      <w:sz w:val="22"/>
      <w:lang w:val="en-GB" w:eastAsia="ja-JP"/>
    </w:rPr>
  </w:style>
  <w:style w:type="character" w:customStyle="1" w:styleId="20">
    <w:name w:val="Заголовок 2 Знак"/>
    <w:basedOn w:val="a0"/>
    <w:link w:val="2"/>
    <w:semiHidden/>
    <w:rsid w:val="00505E3D"/>
    <w:rPr>
      <w:rFonts w:ascii="Arial" w:eastAsia="Times New Roman" w:hAnsi="Arial"/>
      <w:b/>
      <w:sz w:val="22"/>
      <w:lang w:val="en-GB" w:eastAsia="ja-JP"/>
    </w:rPr>
  </w:style>
  <w:style w:type="character" w:customStyle="1" w:styleId="30">
    <w:name w:val="Заголовок 3 Знак"/>
    <w:basedOn w:val="a0"/>
    <w:link w:val="3"/>
    <w:semiHidden/>
    <w:rsid w:val="00505E3D"/>
    <w:rPr>
      <w:rFonts w:ascii="Arial" w:eastAsia="Times New Roman" w:hAnsi="Arial"/>
      <w:b/>
      <w:sz w:val="24"/>
      <w:lang w:val="en-GB" w:eastAsia="ja-JP"/>
    </w:rPr>
  </w:style>
  <w:style w:type="character" w:customStyle="1" w:styleId="40">
    <w:name w:val="Заголовок 4 Знак"/>
    <w:basedOn w:val="a0"/>
    <w:link w:val="4"/>
    <w:semiHidden/>
    <w:rsid w:val="00505E3D"/>
    <w:rPr>
      <w:rFonts w:ascii="Arial" w:eastAsia="Times New Roman" w:hAnsi="Arial"/>
      <w:b/>
      <w:i/>
      <w:sz w:val="24"/>
      <w:lang w:val="en-GB" w:eastAsia="ja-JP"/>
    </w:rPr>
  </w:style>
  <w:style w:type="character" w:customStyle="1" w:styleId="50">
    <w:name w:val="Заголовок 5 Знак"/>
    <w:basedOn w:val="a0"/>
    <w:link w:val="5"/>
    <w:semiHidden/>
    <w:rsid w:val="00505E3D"/>
    <w:rPr>
      <w:rFonts w:ascii="Arial" w:eastAsia="Times New Roman" w:hAnsi="Arial"/>
      <w:sz w:val="22"/>
      <w:lang w:val="en-GB" w:eastAsia="ja-JP"/>
    </w:rPr>
  </w:style>
  <w:style w:type="character" w:customStyle="1" w:styleId="60">
    <w:name w:val="Заголовок 6 Знак"/>
    <w:basedOn w:val="a0"/>
    <w:link w:val="6"/>
    <w:semiHidden/>
    <w:rsid w:val="00505E3D"/>
    <w:rPr>
      <w:rFonts w:ascii="Arial" w:eastAsia="Times New Roman" w:hAnsi="Arial"/>
      <w:i/>
      <w:sz w:val="22"/>
      <w:lang w:val="en-GB" w:eastAsia="ja-JP"/>
    </w:rPr>
  </w:style>
  <w:style w:type="character" w:customStyle="1" w:styleId="70">
    <w:name w:val="Заголовок 7 Знак"/>
    <w:basedOn w:val="a0"/>
    <w:link w:val="7"/>
    <w:semiHidden/>
    <w:rsid w:val="00505E3D"/>
    <w:rPr>
      <w:rFonts w:ascii="Arial" w:eastAsia="Times New Roman" w:hAnsi="Arial"/>
      <w:sz w:val="24"/>
      <w:lang w:val="en-GB" w:eastAsia="ja-JP"/>
    </w:rPr>
  </w:style>
  <w:style w:type="character" w:customStyle="1" w:styleId="80">
    <w:name w:val="Заголовок 8 Знак"/>
    <w:basedOn w:val="a0"/>
    <w:link w:val="8"/>
    <w:semiHidden/>
    <w:rsid w:val="00505E3D"/>
    <w:rPr>
      <w:rFonts w:ascii="Arial" w:eastAsia="Times New Roman" w:hAnsi="Arial"/>
      <w:i/>
      <w:sz w:val="24"/>
      <w:lang w:val="en-GB" w:eastAsia="ja-JP"/>
    </w:rPr>
  </w:style>
  <w:style w:type="character" w:customStyle="1" w:styleId="90">
    <w:name w:val="Заголовок 9 Знак"/>
    <w:basedOn w:val="a0"/>
    <w:link w:val="9"/>
    <w:semiHidden/>
    <w:rsid w:val="00505E3D"/>
    <w:rPr>
      <w:rFonts w:ascii="Arial" w:eastAsia="Times New Roman" w:hAnsi="Arial"/>
      <w:i/>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5016</CharactersWithSpaces>
  <SharedDoc>false</SharedDoc>
  <HLinks>
    <vt:vector size="24" baseType="variant">
      <vt:variant>
        <vt:i4>7405668</vt:i4>
      </vt:variant>
      <vt:variant>
        <vt:i4>9</vt:i4>
      </vt:variant>
      <vt:variant>
        <vt:i4>0</vt:i4>
      </vt:variant>
      <vt:variant>
        <vt:i4>5</vt:i4>
      </vt:variant>
      <vt:variant>
        <vt:lpwstr>http://www.translate-studio.by/</vt:lpwstr>
      </vt:variant>
      <vt:variant>
        <vt:lpwstr/>
      </vt:variant>
      <vt:variant>
        <vt:i4>4259881</vt:i4>
      </vt:variant>
      <vt:variant>
        <vt:i4>6</vt:i4>
      </vt:variant>
      <vt:variant>
        <vt:i4>0</vt:i4>
      </vt:variant>
      <vt:variant>
        <vt:i4>5</vt:i4>
      </vt:variant>
      <vt:variant>
        <vt:lpwstr>mailto:order@translate-studio.by</vt:lpwstr>
      </vt:variant>
      <vt:variant>
        <vt:lpwstr/>
      </vt:variant>
      <vt:variant>
        <vt:i4>7405668</vt:i4>
      </vt:variant>
      <vt:variant>
        <vt:i4>3</vt:i4>
      </vt:variant>
      <vt:variant>
        <vt:i4>0</vt:i4>
      </vt:variant>
      <vt:variant>
        <vt:i4>5</vt:i4>
      </vt:variant>
      <vt:variant>
        <vt:lpwstr>http://www.translate-studio.by/</vt:lpwstr>
      </vt:variant>
      <vt:variant>
        <vt:lpwstr/>
      </vt:variant>
      <vt:variant>
        <vt:i4>4259881</vt:i4>
      </vt:variant>
      <vt:variant>
        <vt:i4>0</vt:i4>
      </vt:variant>
      <vt:variant>
        <vt:i4>0</vt:i4>
      </vt:variant>
      <vt:variant>
        <vt:i4>5</vt:i4>
      </vt:variant>
      <vt:variant>
        <vt:lpwstr>mailto:order@translate-studio.by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Рысенков, Студия Переводов</cp:lastModifiedBy>
  <cp:revision>3</cp:revision>
  <cp:lastPrinted>2019-08-26T12:02:00Z</cp:lastPrinted>
  <dcterms:created xsi:type="dcterms:W3CDTF">2023-02-08T07:38:00Z</dcterms:created>
  <dcterms:modified xsi:type="dcterms:W3CDTF">2023-02-08T07:39:00Z</dcterms:modified>
</cp:coreProperties>
</file>